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50DA3265"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62767F">
        <w:rPr>
          <w:b/>
          <w:sz w:val="24"/>
          <w:lang w:val="en-US"/>
        </w:rPr>
        <w:t>10</w:t>
      </w:r>
      <w:r>
        <w:rPr>
          <w:b/>
          <w:sz w:val="24"/>
        </w:rPr>
        <w:tab/>
      </w:r>
      <w:r>
        <w:rPr>
          <w:b/>
          <w:sz w:val="24"/>
          <w:highlight w:val="lightGray"/>
        </w:rPr>
        <w:t>RP-2</w:t>
      </w:r>
      <w:r w:rsidR="0062767F">
        <w:rPr>
          <w:b/>
          <w:sz w:val="24"/>
          <w:highlight w:val="lightGray"/>
          <w:lang w:val="en-US"/>
        </w:rPr>
        <w:t>5</w:t>
      </w:r>
      <w:r w:rsidR="00AB22FD">
        <w:rPr>
          <w:b/>
          <w:sz w:val="24"/>
          <w:lang w:val="en-US"/>
        </w:rPr>
        <w:t>3370</w:t>
      </w:r>
    </w:p>
    <w:p w14:paraId="69CA85FF" w14:textId="33D64D07" w:rsidR="001E77EF" w:rsidRDefault="003F5806" w:rsidP="001E77EF">
      <w:pPr>
        <w:pStyle w:val="CRCoverPage"/>
        <w:tabs>
          <w:tab w:val="right" w:pos="9639"/>
        </w:tabs>
        <w:spacing w:after="0"/>
        <w:rPr>
          <w:b/>
          <w:sz w:val="24"/>
        </w:rPr>
      </w:pPr>
      <w:r>
        <w:rPr>
          <w:b/>
          <w:sz w:val="24"/>
          <w:lang w:val="en-US" w:eastAsia="zh-CN"/>
        </w:rPr>
        <w:t>B</w:t>
      </w:r>
      <w:r w:rsidR="0062767F">
        <w:rPr>
          <w:b/>
          <w:sz w:val="24"/>
          <w:lang w:val="en-US" w:eastAsia="zh-CN"/>
        </w:rPr>
        <w:t>altimore</w:t>
      </w:r>
      <w:r>
        <w:rPr>
          <w:rFonts w:hint="eastAsia"/>
          <w:b/>
          <w:sz w:val="24"/>
          <w:lang w:val="en-US"/>
        </w:rPr>
        <w:t xml:space="preserve">, </w:t>
      </w:r>
      <w:r w:rsidR="0062767F">
        <w:rPr>
          <w:b/>
          <w:sz w:val="24"/>
          <w:lang w:val="en-US" w:eastAsia="zh-CN"/>
        </w:rPr>
        <w:t>USA</w:t>
      </w:r>
      <w:r>
        <w:rPr>
          <w:rFonts w:hint="eastAsia"/>
          <w:b/>
          <w:sz w:val="24"/>
          <w:lang w:val="en-US"/>
        </w:rPr>
        <w:t xml:space="preserve">, </w:t>
      </w:r>
      <w:r w:rsidR="004B0AB7">
        <w:rPr>
          <w:b/>
          <w:sz w:val="24"/>
          <w:lang w:val="en-US" w:eastAsia="zh-CN"/>
        </w:rPr>
        <w:t>Dec</w:t>
      </w:r>
      <w:r>
        <w:rPr>
          <w:rFonts w:hint="eastAsia"/>
          <w:b/>
          <w:sz w:val="24"/>
          <w:lang w:val="en-US"/>
        </w:rPr>
        <w:t xml:space="preserve"> </w:t>
      </w:r>
      <w:r w:rsidR="0062767F">
        <w:rPr>
          <w:b/>
          <w:sz w:val="24"/>
          <w:lang w:val="en-US" w:eastAsia="zh-CN"/>
        </w:rPr>
        <w:t>08</w:t>
      </w:r>
      <w:r>
        <w:rPr>
          <w:rFonts w:hint="eastAsia"/>
          <w:b/>
          <w:sz w:val="24"/>
          <w:lang w:val="en-US"/>
        </w:rPr>
        <w:t xml:space="preserve"> - </w:t>
      </w:r>
      <w:r>
        <w:rPr>
          <w:rFonts w:hint="eastAsia"/>
          <w:b/>
          <w:sz w:val="24"/>
          <w:lang w:val="en-US" w:eastAsia="zh-CN"/>
        </w:rPr>
        <w:t>1</w:t>
      </w:r>
      <w:r w:rsidR="0062767F">
        <w:rPr>
          <w:b/>
          <w:sz w:val="24"/>
          <w:lang w:val="en-US" w:eastAsia="zh-CN"/>
        </w:rPr>
        <w:t>1</w:t>
      </w:r>
      <w:r>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6A6691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B22FD">
        <w:rPr>
          <w:rFonts w:ascii="Arial" w:hAnsi="Arial" w:cs="Arial"/>
        </w:rPr>
        <w:t>13</w:t>
      </w:r>
      <w:r w:rsidR="007B2837">
        <w:rPr>
          <w:rFonts w:ascii="Arial" w:hAnsi="Arial" w:cs="Arial"/>
        </w:rPr>
        <w:t>.</w:t>
      </w:r>
      <w:r w:rsidR="00AB22FD">
        <w:rPr>
          <w:rFonts w:ascii="Arial" w:hAnsi="Arial" w:cs="Arial"/>
        </w:rPr>
        <w:t>4</w:t>
      </w:r>
      <w:r w:rsidR="007B2837">
        <w:rPr>
          <w:rFonts w:ascii="Arial" w:hAnsi="Arial" w:cs="Arial"/>
        </w:rPr>
        <w:t>.2</w:t>
      </w:r>
      <w:r w:rsidR="00AB22FD">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r w:rsidRPr="007758CF">
              <w:rPr>
                <w:rFonts w:ascii="Arial" w:hAnsi="Arial" w:cs="Arial"/>
              </w:rPr>
              <w:t>NR_NTN_enh_plus_CT-UEConTest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91A9D27" w:rsidR="00B6300F" w:rsidRPr="00425C1F" w:rsidRDefault="00F60B73" w:rsidP="008836AC">
            <w:pPr>
              <w:tabs>
                <w:tab w:val="left" w:pos="567"/>
              </w:tabs>
              <w:spacing w:after="0"/>
              <w:rPr>
                <w:rFonts w:ascii="Arial" w:hAnsi="Arial" w:cs="Arial"/>
                <w:lang w:eastAsia="ja-JP"/>
              </w:rPr>
            </w:pPr>
            <w:r>
              <w:t>RP-2</w:t>
            </w:r>
            <w:r w:rsidR="003F5806">
              <w:t>51230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DE2264E" w:rsidR="00356FF8" w:rsidRPr="00E9516C" w:rsidRDefault="00F451A5" w:rsidP="008836AC">
            <w:pPr>
              <w:tabs>
                <w:tab w:val="left" w:pos="567"/>
              </w:tabs>
              <w:spacing w:after="0"/>
              <w:rPr>
                <w:rFonts w:ascii="Arial" w:hAnsi="Arial" w:cs="Arial"/>
                <w:lang w:eastAsia="ja-JP"/>
              </w:rPr>
            </w:pPr>
            <w:r>
              <w:rPr>
                <w:rFonts w:ascii="Arial" w:hAnsi="Arial" w:cs="Arial"/>
                <w:color w:val="000000" w:themeColor="text1"/>
                <w:lang w:eastAsia="ja-JP"/>
              </w:rPr>
              <w:t>03</w:t>
            </w:r>
            <w:r w:rsidR="00356FF8" w:rsidRPr="003F5806">
              <w:rPr>
                <w:rFonts w:ascii="Arial" w:hAnsi="Arial" w:cs="Arial"/>
                <w:color w:val="000000" w:themeColor="text1"/>
                <w:lang w:eastAsia="ja-JP"/>
              </w:rPr>
              <w:t>/202</w:t>
            </w:r>
            <w:r>
              <w:rPr>
                <w:rFonts w:ascii="Arial" w:hAnsi="Arial" w:cs="Arial"/>
                <w:color w:val="000000" w:themeColor="text1"/>
                <w:lang w:eastAsia="ja-JP"/>
              </w:rPr>
              <w:t>6 (+3 months)</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5F6C73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B1B06">
              <w:rPr>
                <w:rFonts w:ascii="Arial" w:hAnsi="Arial" w:cs="Arial"/>
                <w:lang w:eastAsia="ja-JP"/>
              </w:rPr>
              <w:t>35</w:t>
            </w:r>
            <w:r w:rsidR="00DB72B9" w:rsidRPr="009E798D">
              <w:rPr>
                <w:rFonts w:ascii="Arial" w:hAnsi="Arial" w:cs="Arial"/>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val="en-US" w:eastAsia="ja-JP"/>
              </w:rPr>
              <w:t>(+</w:t>
            </w:r>
            <w:r w:rsidR="00EB1B06">
              <w:rPr>
                <w:rFonts w:ascii="Arial" w:hAnsi="Arial" w:cs="Arial"/>
                <w:color w:val="00B050"/>
                <w:kern w:val="2"/>
                <w:sz w:val="21"/>
                <w:szCs w:val="22"/>
                <w:lang w:val="en-US" w:eastAsia="ja-JP"/>
              </w:rPr>
              <w:t>1</w:t>
            </w:r>
            <w:r w:rsidR="00FB5310">
              <w:rPr>
                <w:rFonts w:ascii="Arial" w:hAnsi="Arial" w:cs="Arial"/>
                <w:color w:val="00B050"/>
                <w:kern w:val="2"/>
                <w:sz w:val="21"/>
                <w:szCs w:val="22"/>
                <w:lang w:val="en-US" w:eastAsia="ja-JP"/>
              </w:rPr>
              <w:t>5</w:t>
            </w:r>
            <w:r w:rsidR="00DB72B9" w:rsidRPr="009E798D">
              <w:rPr>
                <w:rFonts w:ascii="Arial" w:hAnsi="Arial" w:cs="Arial"/>
                <w:color w:val="00B050"/>
                <w:kern w:val="2"/>
                <w:sz w:val="21"/>
                <w:szCs w:val="22"/>
                <w:lang w:val="en-US" w:eastAsia="ja-JP"/>
              </w:rPr>
              <w:t>%</w:t>
            </w:r>
            <w:r w:rsidR="00EC505A" w:rsidRPr="009E798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660B61D" w:rsidR="007130E4" w:rsidRPr="007130E4" w:rsidRDefault="007130E4" w:rsidP="007130E4">
      <w:pPr>
        <w:rPr>
          <w:lang w:eastAsia="ja-JP"/>
        </w:rPr>
      </w:pPr>
      <w:r>
        <w:rPr>
          <w:lang w:eastAsia="ja-JP"/>
        </w:rPr>
        <w:t xml:space="preserve">See WP for more details </w:t>
      </w:r>
      <w:r w:rsidR="009E4BFB">
        <w:rPr>
          <w:lang w:eastAsia="ja-JP"/>
        </w:rPr>
        <w:t>[</w:t>
      </w:r>
      <w:r w:rsidR="00D966BB">
        <w:rPr>
          <w:lang w:eastAsia="ja-JP"/>
        </w:rPr>
        <w:t>5</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3C04791B" w14:textId="778B648A" w:rsidR="00041635" w:rsidRDefault="00041635"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50544</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7C91004" w14:textId="0BB2E6BE" w:rsidR="00FB5310" w:rsidRDefault="00FB5310"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52979</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E1071BE" w14:textId="4C27ED00" w:rsidR="003F5806" w:rsidRDefault="003F5806"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54871</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E4EFAC" w14:textId="768D1D4D" w:rsidR="00D966BB" w:rsidRDefault="00D966BB"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R5-25654</w:t>
      </w:r>
      <w:r w:rsidR="00427162">
        <w:rPr>
          <w:rFonts w:ascii="Arial" w:hAnsi="Arial" w:cs="Arial"/>
          <w:bCs/>
          <w:lang w:val="en-US"/>
        </w:rPr>
        <w:t>3</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noWrap/>
            <w:vAlign w:val="bottom"/>
            <w:hideMark/>
          </w:tcPr>
          <w:p w14:paraId="0BB69F83" w14:textId="23DB95C8" w:rsidR="007758CF" w:rsidRPr="003F5806" w:rsidRDefault="007758CF" w:rsidP="007758CF">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R5-247152</w:t>
            </w:r>
          </w:p>
        </w:tc>
        <w:tc>
          <w:tcPr>
            <w:tcW w:w="4719" w:type="dxa"/>
            <w:tcBorders>
              <w:top w:val="single" w:sz="4" w:space="0" w:color="auto"/>
              <w:left w:val="nil"/>
              <w:bottom w:val="single" w:sz="4" w:space="0" w:color="auto"/>
              <w:right w:val="single" w:sz="4" w:space="0" w:color="auto"/>
            </w:tcBorders>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noWrap/>
            <w:vAlign w:val="bottom"/>
            <w:hideMark/>
          </w:tcPr>
          <w:p w14:paraId="1A722B80" w14:textId="77777777" w:rsidR="007758CF" w:rsidRPr="003F5806" w:rsidRDefault="007758CF" w:rsidP="007758CF">
            <w:pPr>
              <w:overflowPunct/>
              <w:autoSpaceDE/>
              <w:autoSpaceDN/>
              <w:adjustRightInd/>
              <w:spacing w:after="0"/>
              <w:textAlignment w:val="auto"/>
              <w:rPr>
                <w:rFonts w:ascii="Arial" w:hAnsi="Arial" w:cs="Arial"/>
                <w:sz w:val="16"/>
                <w:szCs w:val="16"/>
                <w:lang w:val="en-US"/>
              </w:rPr>
            </w:pPr>
            <w:hyperlink r:id="rId10" w:history="1">
              <w:r w:rsidRPr="003F5806">
                <w:rPr>
                  <w:rFonts w:ascii="Arial" w:hAnsi="Arial" w:cs="Arial"/>
                  <w:sz w:val="16"/>
                  <w:szCs w:val="16"/>
                  <w:lang w:val="en-US"/>
                </w:rPr>
                <w:t>R5-247153</w:t>
              </w:r>
            </w:hyperlink>
          </w:p>
        </w:tc>
        <w:tc>
          <w:tcPr>
            <w:tcW w:w="4719" w:type="dxa"/>
            <w:tcBorders>
              <w:top w:val="single" w:sz="4" w:space="0" w:color="auto"/>
              <w:left w:val="nil"/>
              <w:bottom w:val="single" w:sz="4" w:space="0" w:color="auto"/>
              <w:right w:val="single" w:sz="4" w:space="0" w:color="auto"/>
            </w:tcBorders>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4C4E6C77" w14:textId="627F977E" w:rsidR="00041635" w:rsidRDefault="00041635" w:rsidP="00041635">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524F65">
        <w:rPr>
          <w:rFonts w:ascii="Arial" w:hAnsi="Arial" w:cs="Arial"/>
          <w:b/>
          <w:lang w:val="en-US"/>
        </w:rPr>
        <w:t>6</w:t>
      </w:r>
    </w:p>
    <w:tbl>
      <w:tblPr>
        <w:tblW w:w="10118" w:type="dxa"/>
        <w:tblLook w:val="04A0" w:firstRow="1" w:lastRow="0" w:firstColumn="1" w:lastColumn="0" w:noHBand="0" w:noVBand="1"/>
      </w:tblPr>
      <w:tblGrid>
        <w:gridCol w:w="1460"/>
        <w:gridCol w:w="6190"/>
        <w:gridCol w:w="2468"/>
      </w:tblGrid>
      <w:tr w:rsidR="009E798D" w:rsidRPr="003F5806"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E5ACF8A"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1" w:history="1">
              <w:r w:rsidRPr="003F5806">
                <w:rPr>
                  <w:rFonts w:ascii="Arial" w:hAnsi="Arial" w:cs="Arial"/>
                  <w:sz w:val="16"/>
                  <w:szCs w:val="16"/>
                  <w:lang w:val="en-US"/>
                </w:rPr>
                <w:t>R5-250756</w:t>
              </w:r>
            </w:hyperlink>
          </w:p>
        </w:tc>
        <w:tc>
          <w:tcPr>
            <w:tcW w:w="6190" w:type="dxa"/>
            <w:tcBorders>
              <w:top w:val="single" w:sz="4" w:space="0" w:color="auto"/>
              <w:left w:val="nil"/>
              <w:bottom w:val="single" w:sz="4" w:space="0" w:color="auto"/>
              <w:right w:val="single" w:sz="4" w:space="0" w:color="auto"/>
            </w:tcBorders>
            <w:hideMark/>
          </w:tcPr>
          <w:p w14:paraId="40B4FDB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noWrap/>
            <w:hideMark/>
          </w:tcPr>
          <w:p w14:paraId="6CD1E2E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3F5806"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12B4B9"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2" w:history="1">
              <w:r w:rsidRPr="003F5806">
                <w:rPr>
                  <w:rFonts w:ascii="Arial" w:hAnsi="Arial" w:cs="Arial"/>
                  <w:sz w:val="16"/>
                  <w:szCs w:val="16"/>
                  <w:lang w:val="en-US"/>
                </w:rPr>
                <w:t>R5-250755</w:t>
              </w:r>
            </w:hyperlink>
          </w:p>
        </w:tc>
        <w:tc>
          <w:tcPr>
            <w:tcW w:w="6190" w:type="dxa"/>
            <w:tcBorders>
              <w:top w:val="single" w:sz="4" w:space="0" w:color="auto"/>
              <w:left w:val="nil"/>
              <w:bottom w:val="single" w:sz="4" w:space="0" w:color="auto"/>
              <w:right w:val="single" w:sz="4" w:space="0" w:color="auto"/>
            </w:tcBorders>
            <w:hideMark/>
          </w:tcPr>
          <w:p w14:paraId="0F2C1BD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noWrap/>
            <w:hideMark/>
          </w:tcPr>
          <w:p w14:paraId="53C5FE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3F5806"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1CB5B"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3" w:history="1">
              <w:r w:rsidRPr="003F5806">
                <w:rPr>
                  <w:rFonts w:ascii="Arial" w:hAnsi="Arial" w:cs="Arial"/>
                  <w:sz w:val="16"/>
                  <w:szCs w:val="16"/>
                  <w:lang w:val="en-US"/>
                </w:rPr>
                <w:t>R5-251085</w:t>
              </w:r>
            </w:hyperlink>
          </w:p>
        </w:tc>
        <w:tc>
          <w:tcPr>
            <w:tcW w:w="6190" w:type="dxa"/>
            <w:tcBorders>
              <w:top w:val="single" w:sz="4" w:space="0" w:color="auto"/>
              <w:left w:val="nil"/>
              <w:bottom w:val="single" w:sz="4" w:space="0" w:color="auto"/>
              <w:right w:val="single" w:sz="4" w:space="0" w:color="auto"/>
            </w:tcBorders>
            <w:hideMark/>
          </w:tcPr>
          <w:p w14:paraId="5ADD3BD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Corrections on 6.2.3.3.1 for clause number for NS_03N NS_04N and NS_05N</w:t>
            </w:r>
          </w:p>
        </w:tc>
        <w:tc>
          <w:tcPr>
            <w:tcW w:w="2468" w:type="dxa"/>
            <w:tcBorders>
              <w:top w:val="single" w:sz="4" w:space="0" w:color="auto"/>
              <w:left w:val="nil"/>
              <w:bottom w:val="single" w:sz="4" w:space="0" w:color="auto"/>
              <w:right w:val="single" w:sz="4" w:space="0" w:color="auto"/>
            </w:tcBorders>
            <w:noWrap/>
            <w:hideMark/>
          </w:tcPr>
          <w:p w14:paraId="69A63FE6"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ZTE Corporation</w:t>
            </w:r>
          </w:p>
        </w:tc>
      </w:tr>
      <w:tr w:rsidR="009E798D" w:rsidRPr="003F5806"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6286CA7"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R5-251564</w:t>
            </w:r>
          </w:p>
        </w:tc>
        <w:tc>
          <w:tcPr>
            <w:tcW w:w="6190" w:type="dxa"/>
            <w:tcBorders>
              <w:top w:val="single" w:sz="4" w:space="0" w:color="auto"/>
              <w:left w:val="nil"/>
              <w:bottom w:val="single" w:sz="4" w:space="0" w:color="auto"/>
              <w:right w:val="single" w:sz="4" w:space="0" w:color="auto"/>
            </w:tcBorders>
            <w:hideMark/>
          </w:tcPr>
          <w:p w14:paraId="06C40E1D"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noWrap/>
            <w:hideMark/>
          </w:tcPr>
          <w:p w14:paraId="65D6377B"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r w:rsidR="009E798D" w:rsidRPr="003F5806"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227B8B"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R5-251565</w:t>
            </w:r>
          </w:p>
        </w:tc>
        <w:tc>
          <w:tcPr>
            <w:tcW w:w="6190" w:type="dxa"/>
            <w:tcBorders>
              <w:top w:val="single" w:sz="4" w:space="0" w:color="auto"/>
              <w:left w:val="nil"/>
              <w:bottom w:val="single" w:sz="4" w:space="0" w:color="auto"/>
              <w:right w:val="single" w:sz="4" w:space="0" w:color="auto"/>
            </w:tcBorders>
            <w:hideMark/>
          </w:tcPr>
          <w:p w14:paraId="3F14A00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noWrap/>
            <w:hideMark/>
          </w:tcPr>
          <w:p w14:paraId="2ED3DC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bl>
    <w:p w14:paraId="311876A0" w14:textId="77777777" w:rsidR="008A6140" w:rsidRPr="003F5806" w:rsidRDefault="008A6140" w:rsidP="00041635">
      <w:pPr>
        <w:tabs>
          <w:tab w:val="left" w:pos="567"/>
        </w:tabs>
        <w:overflowPunct/>
        <w:autoSpaceDE/>
        <w:autoSpaceDN/>
        <w:snapToGrid w:val="0"/>
        <w:spacing w:after="0"/>
        <w:textAlignment w:val="auto"/>
        <w:rPr>
          <w:rFonts w:ascii="Arial" w:hAnsi="Arial" w:cs="Arial"/>
          <w:sz w:val="16"/>
          <w:szCs w:val="16"/>
          <w:lang w:val="en-US"/>
        </w:rPr>
      </w:pPr>
    </w:p>
    <w:tbl>
      <w:tblPr>
        <w:tblW w:w="10118" w:type="dxa"/>
        <w:tblLook w:val="04A0" w:firstRow="1" w:lastRow="0" w:firstColumn="1" w:lastColumn="0" w:noHBand="0" w:noVBand="1"/>
      </w:tblPr>
      <w:tblGrid>
        <w:gridCol w:w="1413"/>
        <w:gridCol w:w="6237"/>
        <w:gridCol w:w="2468"/>
      </w:tblGrid>
      <w:tr w:rsidR="009E798D" w:rsidRPr="003F5806"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8099B1"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R5-251298</w:t>
            </w:r>
          </w:p>
        </w:tc>
        <w:tc>
          <w:tcPr>
            <w:tcW w:w="6237" w:type="dxa"/>
            <w:tcBorders>
              <w:top w:val="single" w:sz="4" w:space="0" w:color="auto"/>
              <w:left w:val="nil"/>
              <w:bottom w:val="single" w:sz="4" w:space="0" w:color="auto"/>
              <w:right w:val="single" w:sz="4" w:space="0" w:color="auto"/>
            </w:tcBorders>
            <w:hideMark/>
          </w:tcPr>
          <w:p w14:paraId="5588518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RRM Measurement Capability PICS for NR NTN Rel-18</w:t>
            </w:r>
          </w:p>
        </w:tc>
        <w:tc>
          <w:tcPr>
            <w:tcW w:w="2468" w:type="dxa"/>
            <w:tcBorders>
              <w:top w:val="single" w:sz="4" w:space="0" w:color="auto"/>
              <w:left w:val="nil"/>
              <w:bottom w:val="single" w:sz="4" w:space="0" w:color="auto"/>
              <w:right w:val="single" w:sz="4" w:space="0" w:color="auto"/>
            </w:tcBorders>
            <w:noWrap/>
            <w:hideMark/>
          </w:tcPr>
          <w:p w14:paraId="4D04B3B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6DE106F"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R5-251365</w:t>
            </w:r>
          </w:p>
        </w:tc>
        <w:tc>
          <w:tcPr>
            <w:tcW w:w="6237" w:type="dxa"/>
            <w:tcBorders>
              <w:top w:val="single" w:sz="4" w:space="0" w:color="auto"/>
              <w:left w:val="nil"/>
              <w:bottom w:val="single" w:sz="4" w:space="0" w:color="auto"/>
              <w:right w:val="single" w:sz="4" w:space="0" w:color="auto"/>
            </w:tcBorders>
            <w:hideMark/>
          </w:tcPr>
          <w:p w14:paraId="0E2498E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Coverage Enhancement PICS for NR NTN Rel-18</w:t>
            </w:r>
          </w:p>
        </w:tc>
        <w:tc>
          <w:tcPr>
            <w:tcW w:w="2468" w:type="dxa"/>
            <w:tcBorders>
              <w:top w:val="single" w:sz="4" w:space="0" w:color="auto"/>
              <w:left w:val="nil"/>
              <w:bottom w:val="single" w:sz="4" w:space="0" w:color="auto"/>
              <w:right w:val="single" w:sz="4" w:space="0" w:color="auto"/>
            </w:tcBorders>
            <w:noWrap/>
            <w:hideMark/>
          </w:tcPr>
          <w:p w14:paraId="0C10019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w:t>
            </w:r>
          </w:p>
        </w:tc>
      </w:tr>
      <w:tr w:rsidR="009E798D" w:rsidRPr="003F5806"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5EF65A0"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R5-251299</w:t>
            </w:r>
          </w:p>
        </w:tc>
        <w:tc>
          <w:tcPr>
            <w:tcW w:w="6237" w:type="dxa"/>
            <w:tcBorders>
              <w:top w:val="single" w:sz="4" w:space="0" w:color="auto"/>
              <w:left w:val="nil"/>
              <w:bottom w:val="single" w:sz="4" w:space="0" w:color="auto"/>
              <w:right w:val="single" w:sz="4" w:space="0" w:color="auto"/>
            </w:tcBorders>
            <w:hideMark/>
          </w:tcPr>
          <w:p w14:paraId="3D696C1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Cell reselection, Sintrasearch, Snonintrasearch / location based measurements</w:t>
            </w:r>
          </w:p>
        </w:tc>
        <w:tc>
          <w:tcPr>
            <w:tcW w:w="2468" w:type="dxa"/>
            <w:tcBorders>
              <w:top w:val="single" w:sz="4" w:space="0" w:color="auto"/>
              <w:left w:val="nil"/>
              <w:bottom w:val="single" w:sz="4" w:space="0" w:color="auto"/>
              <w:right w:val="single" w:sz="4" w:space="0" w:color="auto"/>
            </w:tcBorders>
            <w:noWrap/>
            <w:hideMark/>
          </w:tcPr>
          <w:p w14:paraId="050C8AFA"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C8739F3"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R5-251300</w:t>
            </w:r>
          </w:p>
        </w:tc>
        <w:tc>
          <w:tcPr>
            <w:tcW w:w="6237" w:type="dxa"/>
            <w:tcBorders>
              <w:top w:val="single" w:sz="4" w:space="0" w:color="auto"/>
              <w:left w:val="nil"/>
              <w:bottom w:val="single" w:sz="4" w:space="0" w:color="auto"/>
              <w:right w:val="single" w:sz="4" w:space="0" w:color="auto"/>
            </w:tcBorders>
            <w:hideMark/>
          </w:tcPr>
          <w:p w14:paraId="09A11B81"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Measurement configuration control and reporting / Event D2</w:t>
            </w:r>
          </w:p>
        </w:tc>
        <w:tc>
          <w:tcPr>
            <w:tcW w:w="2468" w:type="dxa"/>
            <w:tcBorders>
              <w:top w:val="single" w:sz="4" w:space="0" w:color="auto"/>
              <w:left w:val="nil"/>
              <w:bottom w:val="single" w:sz="4" w:space="0" w:color="auto"/>
              <w:right w:val="single" w:sz="4" w:space="0" w:color="auto"/>
            </w:tcBorders>
            <w:noWrap/>
            <w:hideMark/>
          </w:tcPr>
          <w:p w14:paraId="3B72BBC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7A6E99"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R5-251323</w:t>
            </w:r>
          </w:p>
        </w:tc>
        <w:tc>
          <w:tcPr>
            <w:tcW w:w="6237" w:type="dxa"/>
            <w:tcBorders>
              <w:top w:val="single" w:sz="4" w:space="0" w:color="auto"/>
              <w:left w:val="nil"/>
              <w:bottom w:val="single" w:sz="4" w:space="0" w:color="auto"/>
              <w:right w:val="single" w:sz="4" w:space="0" w:color="auto"/>
            </w:tcBorders>
            <w:hideMark/>
          </w:tcPr>
          <w:p w14:paraId="27E2F695"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for Coverage enhancement</w:t>
            </w:r>
          </w:p>
        </w:tc>
        <w:tc>
          <w:tcPr>
            <w:tcW w:w="2468" w:type="dxa"/>
            <w:tcBorders>
              <w:top w:val="single" w:sz="4" w:space="0" w:color="auto"/>
              <w:left w:val="nil"/>
              <w:bottom w:val="single" w:sz="4" w:space="0" w:color="auto"/>
              <w:right w:val="single" w:sz="4" w:space="0" w:color="auto"/>
            </w:tcBorders>
            <w:noWrap/>
            <w:hideMark/>
          </w:tcPr>
          <w:p w14:paraId="4C80B8A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CE20D28"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R5-251366</w:t>
            </w:r>
          </w:p>
        </w:tc>
        <w:tc>
          <w:tcPr>
            <w:tcW w:w="6237" w:type="dxa"/>
            <w:tcBorders>
              <w:top w:val="single" w:sz="4" w:space="0" w:color="auto"/>
              <w:left w:val="nil"/>
              <w:bottom w:val="single" w:sz="4" w:space="0" w:color="auto"/>
              <w:right w:val="single" w:sz="4" w:space="0" w:color="auto"/>
            </w:tcBorders>
            <w:hideMark/>
          </w:tcPr>
          <w:p w14:paraId="650F7912"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applicablity for new NR NTN enh Test Cases</w:t>
            </w:r>
          </w:p>
        </w:tc>
        <w:tc>
          <w:tcPr>
            <w:tcW w:w="2468" w:type="dxa"/>
            <w:tcBorders>
              <w:top w:val="single" w:sz="4" w:space="0" w:color="auto"/>
              <w:left w:val="nil"/>
              <w:bottom w:val="single" w:sz="4" w:space="0" w:color="auto"/>
              <w:right w:val="single" w:sz="4" w:space="0" w:color="auto"/>
            </w:tcBorders>
            <w:noWrap/>
            <w:hideMark/>
          </w:tcPr>
          <w:p w14:paraId="0381A0A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bl>
    <w:p w14:paraId="12342601" w14:textId="77777777" w:rsidR="009E798D" w:rsidRDefault="009E798D" w:rsidP="00041635">
      <w:pPr>
        <w:tabs>
          <w:tab w:val="left" w:pos="567"/>
        </w:tabs>
        <w:overflowPunct/>
        <w:autoSpaceDE/>
        <w:autoSpaceDN/>
        <w:snapToGrid w:val="0"/>
        <w:spacing w:after="0"/>
        <w:textAlignment w:val="auto"/>
        <w:rPr>
          <w:rFonts w:ascii="Arial" w:hAnsi="Arial" w:cs="Arial"/>
          <w:b/>
          <w:lang w:val="en-US"/>
        </w:rPr>
      </w:pPr>
    </w:p>
    <w:p w14:paraId="3A7655DE" w14:textId="2EE08D25" w:rsidR="008D7AFE" w:rsidRDefault="008D7AFE"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9634" w:type="dxa"/>
        <w:tblLook w:val="04A0" w:firstRow="1" w:lastRow="0" w:firstColumn="1" w:lastColumn="0" w:noHBand="0" w:noVBand="1"/>
      </w:tblPr>
      <w:tblGrid>
        <w:gridCol w:w="1460"/>
        <w:gridCol w:w="5623"/>
        <w:gridCol w:w="2551"/>
      </w:tblGrid>
      <w:tr w:rsidR="008D7AFE" w:rsidRPr="003F5806" w14:paraId="2C90223F" w14:textId="77777777" w:rsidTr="008D7AFE">
        <w:trPr>
          <w:trHeight w:val="29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67494A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R5-253583</w:t>
            </w:r>
          </w:p>
        </w:tc>
        <w:tc>
          <w:tcPr>
            <w:tcW w:w="5623" w:type="dxa"/>
            <w:tcBorders>
              <w:top w:val="single" w:sz="4" w:space="0" w:color="auto"/>
              <w:left w:val="nil"/>
              <w:bottom w:val="single" w:sz="4" w:space="0" w:color="auto"/>
              <w:right w:val="single" w:sz="4" w:space="0" w:color="auto"/>
            </w:tcBorders>
            <w:hideMark/>
          </w:tcPr>
          <w:p w14:paraId="293BD32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to support r18 NR-NTN</w:t>
            </w:r>
          </w:p>
        </w:tc>
        <w:tc>
          <w:tcPr>
            <w:tcW w:w="2551" w:type="dxa"/>
            <w:tcBorders>
              <w:top w:val="single" w:sz="4" w:space="0" w:color="auto"/>
              <w:left w:val="nil"/>
              <w:bottom w:val="single" w:sz="4" w:space="0" w:color="auto"/>
              <w:right w:val="single" w:sz="4" w:space="0" w:color="auto"/>
            </w:tcBorders>
            <w:noWrap/>
            <w:hideMark/>
          </w:tcPr>
          <w:p w14:paraId="4F4F342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429B47F8" w14:textId="77777777" w:rsidTr="008D7AFE">
        <w:trPr>
          <w:trHeight w:val="27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7E8435"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4" w:history="1">
              <w:r w:rsidRPr="003F5806">
                <w:rPr>
                  <w:rFonts w:ascii="Arial" w:hAnsi="Arial" w:cs="Arial"/>
                  <w:sz w:val="16"/>
                  <w:szCs w:val="16"/>
                  <w:lang w:val="en-US"/>
                </w:rPr>
                <w:t>R5-252515</w:t>
              </w:r>
            </w:hyperlink>
          </w:p>
        </w:tc>
        <w:tc>
          <w:tcPr>
            <w:tcW w:w="5623" w:type="dxa"/>
            <w:tcBorders>
              <w:top w:val="single" w:sz="4" w:space="0" w:color="auto"/>
              <w:left w:val="nil"/>
              <w:bottom w:val="single" w:sz="4" w:space="0" w:color="auto"/>
              <w:right w:val="single" w:sz="4" w:space="0" w:color="auto"/>
            </w:tcBorders>
            <w:hideMark/>
          </w:tcPr>
          <w:p w14:paraId="7E47B05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Rearrangement of RMC tables for FR2 NTN</w:t>
            </w:r>
          </w:p>
        </w:tc>
        <w:tc>
          <w:tcPr>
            <w:tcW w:w="2551" w:type="dxa"/>
            <w:tcBorders>
              <w:top w:val="single" w:sz="4" w:space="0" w:color="auto"/>
              <w:left w:val="nil"/>
              <w:bottom w:val="single" w:sz="4" w:space="0" w:color="auto"/>
              <w:right w:val="single" w:sz="4" w:space="0" w:color="auto"/>
            </w:tcBorders>
            <w:noWrap/>
            <w:hideMark/>
          </w:tcPr>
          <w:p w14:paraId="4B7E2D4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Anritsu</w:t>
            </w:r>
          </w:p>
        </w:tc>
      </w:tr>
      <w:tr w:rsidR="008D7AFE" w:rsidRPr="003F5806" w14:paraId="4D5B889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24CCC2"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5" w:history="1">
              <w:r w:rsidRPr="003F5806">
                <w:rPr>
                  <w:rFonts w:ascii="Arial" w:hAnsi="Arial" w:cs="Arial"/>
                  <w:sz w:val="16"/>
                  <w:szCs w:val="16"/>
                  <w:lang w:val="en-US"/>
                </w:rPr>
                <w:t>R5-252850</w:t>
              </w:r>
            </w:hyperlink>
          </w:p>
        </w:tc>
        <w:tc>
          <w:tcPr>
            <w:tcW w:w="5623" w:type="dxa"/>
            <w:tcBorders>
              <w:top w:val="single" w:sz="4" w:space="0" w:color="auto"/>
              <w:left w:val="nil"/>
              <w:bottom w:val="single" w:sz="4" w:space="0" w:color="auto"/>
              <w:right w:val="single" w:sz="4" w:space="0" w:color="auto"/>
            </w:tcBorders>
            <w:hideMark/>
          </w:tcPr>
          <w:p w14:paraId="5AD87A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on clause 5 for FR2-NTN frequency range</w:t>
            </w:r>
          </w:p>
        </w:tc>
        <w:tc>
          <w:tcPr>
            <w:tcW w:w="2551" w:type="dxa"/>
            <w:tcBorders>
              <w:top w:val="single" w:sz="4" w:space="0" w:color="auto"/>
              <w:left w:val="nil"/>
              <w:bottom w:val="single" w:sz="4" w:space="0" w:color="auto"/>
              <w:right w:val="single" w:sz="4" w:space="0" w:color="auto"/>
            </w:tcBorders>
            <w:noWrap/>
            <w:hideMark/>
          </w:tcPr>
          <w:p w14:paraId="588A513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ZTE Corporatio, Tejet, SRTC</w:t>
            </w:r>
          </w:p>
        </w:tc>
      </w:tr>
      <w:tr w:rsidR="008D7AFE" w:rsidRPr="003F5806" w14:paraId="686E1EED"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B941D9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R5-253477</w:t>
            </w:r>
          </w:p>
        </w:tc>
        <w:tc>
          <w:tcPr>
            <w:tcW w:w="5623" w:type="dxa"/>
            <w:tcBorders>
              <w:top w:val="single" w:sz="4" w:space="0" w:color="auto"/>
              <w:left w:val="nil"/>
              <w:bottom w:val="single" w:sz="4" w:space="0" w:color="auto"/>
              <w:right w:val="single" w:sz="4" w:space="0" w:color="auto"/>
            </w:tcBorders>
            <w:hideMark/>
          </w:tcPr>
          <w:p w14:paraId="0C4E12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SA FR1 inter-RAT Cell reselection with NTN Carrier for Satellite Access in 14.1.11</w:t>
            </w:r>
          </w:p>
        </w:tc>
        <w:tc>
          <w:tcPr>
            <w:tcW w:w="2551" w:type="dxa"/>
            <w:tcBorders>
              <w:top w:val="single" w:sz="4" w:space="0" w:color="auto"/>
              <w:left w:val="nil"/>
              <w:bottom w:val="single" w:sz="4" w:space="0" w:color="auto"/>
              <w:right w:val="single" w:sz="4" w:space="0" w:color="auto"/>
            </w:tcBorders>
            <w:noWrap/>
            <w:hideMark/>
          </w:tcPr>
          <w:p w14:paraId="0127A1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3F5806" w14:paraId="3CFD947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A54F7A"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R5-253478</w:t>
            </w:r>
          </w:p>
        </w:tc>
        <w:tc>
          <w:tcPr>
            <w:tcW w:w="5623" w:type="dxa"/>
            <w:tcBorders>
              <w:top w:val="single" w:sz="4" w:space="0" w:color="auto"/>
              <w:left w:val="nil"/>
              <w:bottom w:val="single" w:sz="4" w:space="0" w:color="auto"/>
              <w:right w:val="single" w:sz="4" w:space="0" w:color="auto"/>
            </w:tcBorders>
            <w:hideMark/>
          </w:tcPr>
          <w:p w14:paraId="4DE293B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SA FR1-FR1 Cell re-selection with TN carrier for Satellite Access in 14.1.12</w:t>
            </w:r>
          </w:p>
        </w:tc>
        <w:tc>
          <w:tcPr>
            <w:tcW w:w="2551" w:type="dxa"/>
            <w:tcBorders>
              <w:top w:val="single" w:sz="4" w:space="0" w:color="auto"/>
              <w:left w:val="nil"/>
              <w:bottom w:val="single" w:sz="4" w:space="0" w:color="auto"/>
              <w:right w:val="single" w:sz="4" w:space="0" w:color="auto"/>
            </w:tcBorders>
            <w:noWrap/>
            <w:hideMark/>
          </w:tcPr>
          <w:p w14:paraId="254AADE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3F5806" w14:paraId="3EB46B6F"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7355924"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6" w:history="1">
              <w:r w:rsidRPr="003F5806">
                <w:rPr>
                  <w:rFonts w:ascii="Arial" w:hAnsi="Arial" w:cs="Arial"/>
                  <w:sz w:val="16"/>
                  <w:szCs w:val="16"/>
                  <w:lang w:val="en-US"/>
                </w:rPr>
                <w:t>R5-252938</w:t>
              </w:r>
            </w:hyperlink>
          </w:p>
        </w:tc>
        <w:tc>
          <w:tcPr>
            <w:tcW w:w="5623" w:type="dxa"/>
            <w:tcBorders>
              <w:top w:val="single" w:sz="4" w:space="0" w:color="auto"/>
              <w:left w:val="nil"/>
              <w:bottom w:val="single" w:sz="4" w:space="0" w:color="auto"/>
              <w:right w:val="single" w:sz="4" w:space="0" w:color="auto"/>
            </w:tcBorders>
            <w:hideMark/>
          </w:tcPr>
          <w:p w14:paraId="7E0311D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r18 NR-NTN satellite switching tests 14.2.2.4 and 14.2.2.5</w:t>
            </w:r>
          </w:p>
        </w:tc>
        <w:tc>
          <w:tcPr>
            <w:tcW w:w="2551" w:type="dxa"/>
            <w:tcBorders>
              <w:top w:val="single" w:sz="4" w:space="0" w:color="auto"/>
              <w:left w:val="nil"/>
              <w:bottom w:val="single" w:sz="4" w:space="0" w:color="auto"/>
              <w:right w:val="single" w:sz="4" w:space="0" w:color="auto"/>
            </w:tcBorders>
            <w:noWrap/>
            <w:hideMark/>
          </w:tcPr>
          <w:p w14:paraId="4E3E14E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0846F4C4"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8A5DCA"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7" w:history="1">
              <w:r w:rsidRPr="003F5806">
                <w:rPr>
                  <w:rFonts w:ascii="Arial" w:hAnsi="Arial" w:cs="Arial"/>
                  <w:sz w:val="16"/>
                  <w:szCs w:val="16"/>
                  <w:lang w:val="en-US"/>
                </w:rPr>
                <w:t>R5-252939</w:t>
              </w:r>
            </w:hyperlink>
          </w:p>
        </w:tc>
        <w:tc>
          <w:tcPr>
            <w:tcW w:w="5623" w:type="dxa"/>
            <w:tcBorders>
              <w:top w:val="single" w:sz="4" w:space="0" w:color="auto"/>
              <w:left w:val="nil"/>
              <w:bottom w:val="single" w:sz="4" w:space="0" w:color="auto"/>
              <w:right w:val="single" w:sz="4" w:space="0" w:color="auto"/>
            </w:tcBorders>
            <w:hideMark/>
          </w:tcPr>
          <w:p w14:paraId="4BBA9D0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r18 NR-NTN RACH-less Handover test 14.2.1.8</w:t>
            </w:r>
          </w:p>
        </w:tc>
        <w:tc>
          <w:tcPr>
            <w:tcW w:w="2551" w:type="dxa"/>
            <w:tcBorders>
              <w:top w:val="single" w:sz="4" w:space="0" w:color="auto"/>
              <w:left w:val="nil"/>
              <w:bottom w:val="single" w:sz="4" w:space="0" w:color="auto"/>
              <w:right w:val="single" w:sz="4" w:space="0" w:color="auto"/>
            </w:tcBorders>
            <w:noWrap/>
            <w:hideMark/>
          </w:tcPr>
          <w:p w14:paraId="1B90422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0908134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528BCD3"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8" w:history="1">
              <w:r w:rsidRPr="003F5806">
                <w:rPr>
                  <w:rFonts w:ascii="Arial" w:hAnsi="Arial" w:cs="Arial"/>
                  <w:sz w:val="16"/>
                  <w:szCs w:val="16"/>
                  <w:lang w:val="en-US"/>
                </w:rPr>
                <w:t>R5-252940</w:t>
              </w:r>
            </w:hyperlink>
          </w:p>
        </w:tc>
        <w:tc>
          <w:tcPr>
            <w:tcW w:w="5623" w:type="dxa"/>
            <w:tcBorders>
              <w:top w:val="single" w:sz="4" w:space="0" w:color="auto"/>
              <w:left w:val="nil"/>
              <w:bottom w:val="single" w:sz="4" w:space="0" w:color="auto"/>
              <w:right w:val="single" w:sz="4" w:space="0" w:color="auto"/>
            </w:tcBorders>
            <w:hideMark/>
          </w:tcPr>
          <w:p w14:paraId="160A5C8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Annex E for r18 NR-NTN test cases</w:t>
            </w:r>
          </w:p>
        </w:tc>
        <w:tc>
          <w:tcPr>
            <w:tcW w:w="2551" w:type="dxa"/>
            <w:tcBorders>
              <w:top w:val="single" w:sz="4" w:space="0" w:color="auto"/>
              <w:left w:val="nil"/>
              <w:bottom w:val="single" w:sz="4" w:space="0" w:color="auto"/>
              <w:right w:val="single" w:sz="4" w:space="0" w:color="auto"/>
            </w:tcBorders>
            <w:noWrap/>
            <w:hideMark/>
          </w:tcPr>
          <w:p w14:paraId="36AC3F6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bl>
    <w:p w14:paraId="711B70A4" w14:textId="77777777" w:rsidR="008D7AFE" w:rsidRPr="003F5806" w:rsidRDefault="008D7AFE" w:rsidP="003F5806">
      <w:pPr>
        <w:overflowPunct/>
        <w:autoSpaceDE/>
        <w:autoSpaceDN/>
        <w:adjustRightInd/>
        <w:spacing w:after="0"/>
        <w:textAlignment w:val="auto"/>
        <w:rPr>
          <w:rFonts w:ascii="Arial" w:hAnsi="Arial" w:cs="Arial"/>
          <w:sz w:val="16"/>
          <w:szCs w:val="16"/>
          <w:lang w:val="en-US"/>
        </w:rPr>
      </w:pPr>
    </w:p>
    <w:tbl>
      <w:tblPr>
        <w:tblW w:w="9634" w:type="dxa"/>
        <w:tblLook w:val="04A0" w:firstRow="1" w:lastRow="0" w:firstColumn="1" w:lastColumn="0" w:noHBand="0" w:noVBand="1"/>
      </w:tblPr>
      <w:tblGrid>
        <w:gridCol w:w="1460"/>
        <w:gridCol w:w="5623"/>
        <w:gridCol w:w="2551"/>
      </w:tblGrid>
      <w:tr w:rsidR="008D7AFE" w:rsidRPr="003F5806" w14:paraId="3AC7ABF5"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5B791A5"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9" w:history="1">
              <w:r w:rsidRPr="003F5806">
                <w:rPr>
                  <w:rFonts w:ascii="Arial" w:hAnsi="Arial" w:cs="Arial"/>
                  <w:sz w:val="16"/>
                  <w:szCs w:val="16"/>
                  <w:lang w:val="en-US"/>
                </w:rPr>
                <w:t>R5-252601</w:t>
              </w:r>
            </w:hyperlink>
          </w:p>
        </w:tc>
        <w:tc>
          <w:tcPr>
            <w:tcW w:w="5623" w:type="dxa"/>
            <w:tcBorders>
              <w:top w:val="single" w:sz="4" w:space="0" w:color="auto"/>
              <w:left w:val="nil"/>
              <w:bottom w:val="single" w:sz="4" w:space="0" w:color="auto"/>
              <w:right w:val="single" w:sz="4" w:space="0" w:color="auto"/>
            </w:tcBorders>
            <w:hideMark/>
          </w:tcPr>
          <w:p w14:paraId="6A952F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for NR NTN enhancements</w:t>
            </w:r>
          </w:p>
        </w:tc>
        <w:tc>
          <w:tcPr>
            <w:tcW w:w="2551" w:type="dxa"/>
            <w:tcBorders>
              <w:top w:val="single" w:sz="4" w:space="0" w:color="auto"/>
              <w:left w:val="nil"/>
              <w:bottom w:val="single" w:sz="4" w:space="0" w:color="auto"/>
              <w:right w:val="single" w:sz="4" w:space="0" w:color="auto"/>
            </w:tcBorders>
            <w:noWrap/>
            <w:hideMark/>
          </w:tcPr>
          <w:p w14:paraId="17EEAF4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7CEE6BF3"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1CBC6F"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R5-253089</w:t>
            </w:r>
          </w:p>
        </w:tc>
        <w:tc>
          <w:tcPr>
            <w:tcW w:w="5623" w:type="dxa"/>
            <w:tcBorders>
              <w:top w:val="single" w:sz="4" w:space="0" w:color="auto"/>
              <w:left w:val="nil"/>
              <w:bottom w:val="single" w:sz="4" w:space="0" w:color="auto"/>
              <w:right w:val="single" w:sz="4" w:space="0" w:color="auto"/>
            </w:tcBorders>
            <w:hideMark/>
          </w:tcPr>
          <w:p w14:paraId="038A931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Cell Selection Test case for CellBarredFixedVSAT</w:t>
            </w:r>
          </w:p>
        </w:tc>
        <w:tc>
          <w:tcPr>
            <w:tcW w:w="2551" w:type="dxa"/>
            <w:tcBorders>
              <w:top w:val="single" w:sz="4" w:space="0" w:color="auto"/>
              <w:left w:val="nil"/>
              <w:bottom w:val="single" w:sz="4" w:space="0" w:color="auto"/>
              <w:right w:val="single" w:sz="4" w:space="0" w:color="auto"/>
            </w:tcBorders>
            <w:noWrap/>
            <w:hideMark/>
          </w:tcPr>
          <w:p w14:paraId="107894B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444D7B19"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1B034F3"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R5-253090</w:t>
            </w:r>
          </w:p>
        </w:tc>
        <w:tc>
          <w:tcPr>
            <w:tcW w:w="5623" w:type="dxa"/>
            <w:tcBorders>
              <w:top w:val="single" w:sz="4" w:space="0" w:color="auto"/>
              <w:left w:val="nil"/>
              <w:bottom w:val="single" w:sz="4" w:space="0" w:color="auto"/>
              <w:right w:val="single" w:sz="4" w:space="0" w:color="auto"/>
            </w:tcBorders>
            <w:hideMark/>
          </w:tcPr>
          <w:p w14:paraId="61E8974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Cell Selection Test case for CellBarredMobileVSAT</w:t>
            </w:r>
          </w:p>
        </w:tc>
        <w:tc>
          <w:tcPr>
            <w:tcW w:w="2551" w:type="dxa"/>
            <w:tcBorders>
              <w:top w:val="single" w:sz="4" w:space="0" w:color="auto"/>
              <w:left w:val="nil"/>
              <w:bottom w:val="single" w:sz="4" w:space="0" w:color="auto"/>
              <w:right w:val="single" w:sz="4" w:space="0" w:color="auto"/>
            </w:tcBorders>
            <w:noWrap/>
            <w:hideMark/>
          </w:tcPr>
          <w:p w14:paraId="58E0D4B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0B56E3A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784944"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R5-253091</w:t>
            </w:r>
          </w:p>
        </w:tc>
        <w:tc>
          <w:tcPr>
            <w:tcW w:w="5623" w:type="dxa"/>
            <w:tcBorders>
              <w:top w:val="single" w:sz="4" w:space="0" w:color="auto"/>
              <w:left w:val="nil"/>
              <w:bottom w:val="single" w:sz="4" w:space="0" w:color="auto"/>
              <w:right w:val="single" w:sz="4" w:space="0" w:color="auto"/>
            </w:tcBorders>
            <w:hideMark/>
          </w:tcPr>
          <w:p w14:paraId="0A65B33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Conditional Handover Test case for CondEventD2</w:t>
            </w:r>
          </w:p>
        </w:tc>
        <w:tc>
          <w:tcPr>
            <w:tcW w:w="2551" w:type="dxa"/>
            <w:tcBorders>
              <w:top w:val="single" w:sz="4" w:space="0" w:color="auto"/>
              <w:left w:val="nil"/>
              <w:bottom w:val="single" w:sz="4" w:space="0" w:color="auto"/>
              <w:right w:val="single" w:sz="4" w:space="0" w:color="auto"/>
            </w:tcBorders>
            <w:noWrap/>
            <w:hideMark/>
          </w:tcPr>
          <w:p w14:paraId="31C5C65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41A8EFB1"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F6854A9"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R5-253092</w:t>
            </w:r>
          </w:p>
        </w:tc>
        <w:tc>
          <w:tcPr>
            <w:tcW w:w="5623" w:type="dxa"/>
            <w:tcBorders>
              <w:top w:val="single" w:sz="4" w:space="0" w:color="auto"/>
              <w:left w:val="nil"/>
              <w:bottom w:val="single" w:sz="4" w:space="0" w:color="auto"/>
              <w:right w:val="single" w:sz="4" w:space="0" w:color="auto"/>
            </w:tcBorders>
            <w:hideMark/>
          </w:tcPr>
          <w:p w14:paraId="7CE6841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Satelitte Hard Switch with Resync Test case</w:t>
            </w:r>
          </w:p>
        </w:tc>
        <w:tc>
          <w:tcPr>
            <w:tcW w:w="2551" w:type="dxa"/>
            <w:tcBorders>
              <w:top w:val="single" w:sz="4" w:space="0" w:color="auto"/>
              <w:left w:val="nil"/>
              <w:bottom w:val="single" w:sz="4" w:space="0" w:color="auto"/>
              <w:right w:val="single" w:sz="4" w:space="0" w:color="auto"/>
            </w:tcBorders>
            <w:noWrap/>
            <w:hideMark/>
          </w:tcPr>
          <w:p w14:paraId="0B150D3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07CC0F1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90024AF"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R5-253220</w:t>
            </w:r>
          </w:p>
        </w:tc>
        <w:tc>
          <w:tcPr>
            <w:tcW w:w="5623" w:type="dxa"/>
            <w:tcBorders>
              <w:top w:val="single" w:sz="4" w:space="0" w:color="auto"/>
              <w:left w:val="nil"/>
              <w:bottom w:val="single" w:sz="4" w:space="0" w:color="auto"/>
              <w:right w:val="single" w:sz="4" w:space="0" w:color="auto"/>
            </w:tcBorders>
            <w:hideMark/>
          </w:tcPr>
          <w:p w14:paraId="4584733E"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Sateliite Soft Switch with Resync Test case</w:t>
            </w:r>
          </w:p>
        </w:tc>
        <w:tc>
          <w:tcPr>
            <w:tcW w:w="2551" w:type="dxa"/>
            <w:tcBorders>
              <w:top w:val="single" w:sz="4" w:space="0" w:color="auto"/>
              <w:left w:val="nil"/>
              <w:bottom w:val="single" w:sz="4" w:space="0" w:color="auto"/>
              <w:right w:val="single" w:sz="4" w:space="0" w:color="auto"/>
            </w:tcBorders>
            <w:noWrap/>
            <w:hideMark/>
          </w:tcPr>
          <w:p w14:paraId="65EB1D3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5419E269"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A6B8580"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0" w:history="1">
              <w:r w:rsidRPr="003F5806">
                <w:rPr>
                  <w:rFonts w:ascii="Arial" w:hAnsi="Arial" w:cs="Arial"/>
                  <w:sz w:val="16"/>
                  <w:szCs w:val="16"/>
                  <w:lang w:val="en-US"/>
                </w:rPr>
                <w:t>R5-252033</w:t>
              </w:r>
            </w:hyperlink>
          </w:p>
        </w:tc>
        <w:tc>
          <w:tcPr>
            <w:tcW w:w="5623" w:type="dxa"/>
            <w:tcBorders>
              <w:top w:val="single" w:sz="4" w:space="0" w:color="auto"/>
              <w:left w:val="nil"/>
              <w:bottom w:val="single" w:sz="4" w:space="0" w:color="auto"/>
              <w:right w:val="single" w:sz="4" w:space="0" w:color="auto"/>
            </w:tcBorders>
            <w:hideMark/>
          </w:tcPr>
          <w:p w14:paraId="3119155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to NR NTN enh Coverage enhancement Test Case 7.1.1.1.31</w:t>
            </w:r>
          </w:p>
        </w:tc>
        <w:tc>
          <w:tcPr>
            <w:tcW w:w="2551" w:type="dxa"/>
            <w:tcBorders>
              <w:top w:val="single" w:sz="4" w:space="0" w:color="auto"/>
              <w:left w:val="nil"/>
              <w:bottom w:val="single" w:sz="4" w:space="0" w:color="auto"/>
              <w:right w:val="single" w:sz="4" w:space="0" w:color="auto"/>
            </w:tcBorders>
            <w:noWrap/>
            <w:hideMark/>
          </w:tcPr>
          <w:p w14:paraId="3AA12BC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66E815E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00FC3EB"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1" w:history="1">
              <w:r w:rsidRPr="003F5806">
                <w:rPr>
                  <w:rFonts w:ascii="Arial" w:hAnsi="Arial" w:cs="Arial"/>
                  <w:sz w:val="16"/>
                  <w:szCs w:val="16"/>
                  <w:lang w:val="en-US"/>
                </w:rPr>
                <w:t>R5-252038</w:t>
              </w:r>
            </w:hyperlink>
          </w:p>
        </w:tc>
        <w:tc>
          <w:tcPr>
            <w:tcW w:w="5623" w:type="dxa"/>
            <w:tcBorders>
              <w:top w:val="single" w:sz="4" w:space="0" w:color="auto"/>
              <w:left w:val="nil"/>
              <w:bottom w:val="single" w:sz="4" w:space="0" w:color="auto"/>
              <w:right w:val="single" w:sz="4" w:space="0" w:color="auto"/>
            </w:tcBorders>
            <w:hideMark/>
          </w:tcPr>
          <w:p w14:paraId="4540CCA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to NR NTN enh EventD2 Measurement report Test Case 8.1.3.1.27</w:t>
            </w:r>
          </w:p>
        </w:tc>
        <w:tc>
          <w:tcPr>
            <w:tcW w:w="2551" w:type="dxa"/>
            <w:tcBorders>
              <w:top w:val="single" w:sz="4" w:space="0" w:color="auto"/>
              <w:left w:val="nil"/>
              <w:bottom w:val="single" w:sz="4" w:space="0" w:color="auto"/>
              <w:right w:val="single" w:sz="4" w:space="0" w:color="auto"/>
            </w:tcBorders>
            <w:noWrap/>
            <w:hideMark/>
          </w:tcPr>
          <w:p w14:paraId="47CEE30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2105305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09D05A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2" w:history="1">
              <w:r w:rsidRPr="003F5806">
                <w:rPr>
                  <w:rFonts w:ascii="Arial" w:hAnsi="Arial" w:cs="Arial"/>
                  <w:sz w:val="16"/>
                  <w:szCs w:val="16"/>
                  <w:lang w:val="en-US"/>
                </w:rPr>
                <w:t>R5-252372</w:t>
              </w:r>
            </w:hyperlink>
          </w:p>
        </w:tc>
        <w:tc>
          <w:tcPr>
            <w:tcW w:w="5623" w:type="dxa"/>
            <w:tcBorders>
              <w:top w:val="single" w:sz="4" w:space="0" w:color="auto"/>
              <w:left w:val="nil"/>
              <w:bottom w:val="single" w:sz="4" w:space="0" w:color="auto"/>
              <w:right w:val="single" w:sz="4" w:space="0" w:color="auto"/>
            </w:tcBorders>
            <w:hideMark/>
          </w:tcPr>
          <w:p w14:paraId="270EBD2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 to NR NTN testcase 7.1.1.1.31</w:t>
            </w:r>
          </w:p>
        </w:tc>
        <w:tc>
          <w:tcPr>
            <w:tcW w:w="2551" w:type="dxa"/>
            <w:tcBorders>
              <w:top w:val="single" w:sz="4" w:space="0" w:color="auto"/>
              <w:left w:val="nil"/>
              <w:bottom w:val="single" w:sz="4" w:space="0" w:color="auto"/>
              <w:right w:val="single" w:sz="4" w:space="0" w:color="auto"/>
            </w:tcBorders>
            <w:noWrap/>
            <w:hideMark/>
          </w:tcPr>
          <w:p w14:paraId="768680B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ROHDE &amp; SCHWARZ</w:t>
            </w:r>
          </w:p>
        </w:tc>
      </w:tr>
      <w:tr w:rsidR="008D7AFE" w:rsidRPr="003F5806" w14:paraId="0CDADB05" w14:textId="77777777" w:rsidTr="008D7AFE">
        <w:trPr>
          <w:trHeight w:val="274"/>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C729D"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R5-253093</w:t>
            </w:r>
          </w:p>
        </w:tc>
        <w:tc>
          <w:tcPr>
            <w:tcW w:w="5623" w:type="dxa"/>
            <w:tcBorders>
              <w:top w:val="single" w:sz="4" w:space="0" w:color="auto"/>
              <w:left w:val="nil"/>
              <w:bottom w:val="single" w:sz="4" w:space="0" w:color="auto"/>
              <w:right w:val="single" w:sz="4" w:space="0" w:color="auto"/>
            </w:tcBorders>
            <w:hideMark/>
          </w:tcPr>
          <w:p w14:paraId="1B274DE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NTN enhancements test case 9.4.1.4</w:t>
            </w:r>
          </w:p>
        </w:tc>
        <w:tc>
          <w:tcPr>
            <w:tcW w:w="2551" w:type="dxa"/>
            <w:tcBorders>
              <w:top w:val="single" w:sz="4" w:space="0" w:color="auto"/>
              <w:left w:val="nil"/>
              <w:bottom w:val="single" w:sz="4" w:space="0" w:color="auto"/>
              <w:right w:val="single" w:sz="4" w:space="0" w:color="auto"/>
            </w:tcBorders>
            <w:noWrap/>
            <w:hideMark/>
          </w:tcPr>
          <w:p w14:paraId="597C33C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370D1FCF" w14:textId="77777777" w:rsidTr="008D7AFE">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311091C"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R5-253221</w:t>
            </w:r>
          </w:p>
        </w:tc>
        <w:tc>
          <w:tcPr>
            <w:tcW w:w="5623" w:type="dxa"/>
            <w:tcBorders>
              <w:top w:val="single" w:sz="4" w:space="0" w:color="auto"/>
              <w:left w:val="nil"/>
              <w:bottom w:val="single" w:sz="4" w:space="0" w:color="auto"/>
              <w:right w:val="single" w:sz="4" w:space="0" w:color="auto"/>
            </w:tcBorders>
            <w:hideMark/>
          </w:tcPr>
          <w:p w14:paraId="6CDD5CC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applicablity for new NR NTN enh Test Cases</w:t>
            </w:r>
          </w:p>
        </w:tc>
        <w:tc>
          <w:tcPr>
            <w:tcW w:w="2551" w:type="dxa"/>
            <w:tcBorders>
              <w:top w:val="single" w:sz="4" w:space="0" w:color="auto"/>
              <w:left w:val="nil"/>
              <w:bottom w:val="single" w:sz="4" w:space="0" w:color="auto"/>
              <w:right w:val="single" w:sz="4" w:space="0" w:color="auto"/>
            </w:tcBorders>
            <w:noWrap/>
            <w:hideMark/>
          </w:tcPr>
          <w:p w14:paraId="77DB670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5499DF15" w14:textId="77777777" w:rsidTr="008D7AFE">
        <w:trPr>
          <w:trHeight w:val="35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D8A2A22"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R5-253095</w:t>
            </w:r>
          </w:p>
        </w:tc>
        <w:tc>
          <w:tcPr>
            <w:tcW w:w="5623" w:type="dxa"/>
            <w:tcBorders>
              <w:top w:val="single" w:sz="4" w:space="0" w:color="auto"/>
              <w:left w:val="nil"/>
              <w:bottom w:val="single" w:sz="4" w:space="0" w:color="auto"/>
              <w:right w:val="single" w:sz="4" w:space="0" w:color="auto"/>
            </w:tcBorders>
            <w:hideMark/>
          </w:tcPr>
          <w:p w14:paraId="0F9554E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Applicability updates to NR NTN enhancements test cases</w:t>
            </w:r>
          </w:p>
        </w:tc>
        <w:tc>
          <w:tcPr>
            <w:tcW w:w="2551" w:type="dxa"/>
            <w:tcBorders>
              <w:top w:val="single" w:sz="4" w:space="0" w:color="auto"/>
              <w:left w:val="nil"/>
              <w:bottom w:val="single" w:sz="4" w:space="0" w:color="auto"/>
              <w:right w:val="single" w:sz="4" w:space="0" w:color="auto"/>
            </w:tcBorders>
            <w:noWrap/>
            <w:hideMark/>
          </w:tcPr>
          <w:p w14:paraId="4EA96BD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77974D3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E0FFE4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3" w:history="1">
              <w:r w:rsidRPr="003F5806">
                <w:rPr>
                  <w:rFonts w:ascii="Arial" w:hAnsi="Arial" w:cs="Arial"/>
                  <w:sz w:val="16"/>
                  <w:szCs w:val="16"/>
                  <w:lang w:val="en-US"/>
                </w:rPr>
                <w:t>R5-251938</w:t>
              </w:r>
            </w:hyperlink>
          </w:p>
        </w:tc>
        <w:tc>
          <w:tcPr>
            <w:tcW w:w="5623" w:type="dxa"/>
            <w:tcBorders>
              <w:top w:val="single" w:sz="4" w:space="0" w:color="auto"/>
              <w:left w:val="nil"/>
              <w:bottom w:val="single" w:sz="4" w:space="0" w:color="auto"/>
              <w:right w:val="single" w:sz="4" w:space="0" w:color="auto"/>
            </w:tcBorders>
            <w:hideMark/>
          </w:tcPr>
          <w:p w14:paraId="6259EB3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NR NTN enhancements: Initial Test Model</w:t>
            </w:r>
          </w:p>
        </w:tc>
        <w:tc>
          <w:tcPr>
            <w:tcW w:w="2551" w:type="dxa"/>
            <w:tcBorders>
              <w:top w:val="single" w:sz="4" w:space="0" w:color="auto"/>
              <w:left w:val="nil"/>
              <w:bottom w:val="single" w:sz="4" w:space="0" w:color="auto"/>
              <w:right w:val="single" w:sz="4" w:space="0" w:color="auto"/>
            </w:tcBorders>
            <w:noWrap/>
            <w:hideMark/>
          </w:tcPr>
          <w:p w14:paraId="1A95958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MCC TF160</w:t>
            </w:r>
          </w:p>
        </w:tc>
      </w:tr>
    </w:tbl>
    <w:p w14:paraId="7B256760" w14:textId="77777777" w:rsidR="008D7AFE" w:rsidRDefault="008D7AFE" w:rsidP="00041635">
      <w:pPr>
        <w:tabs>
          <w:tab w:val="left" w:pos="567"/>
        </w:tabs>
        <w:overflowPunct/>
        <w:autoSpaceDE/>
        <w:autoSpaceDN/>
        <w:snapToGrid w:val="0"/>
        <w:spacing w:after="0"/>
        <w:textAlignment w:val="auto"/>
        <w:rPr>
          <w:rFonts w:ascii="Arial" w:hAnsi="Arial" w:cs="Arial"/>
          <w:b/>
          <w:lang w:val="en-US"/>
        </w:rPr>
      </w:pPr>
    </w:p>
    <w:p w14:paraId="4BF7F84A" w14:textId="73527A92" w:rsidR="003F5806" w:rsidRDefault="003F5806"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RAN5#108</w:t>
      </w:r>
    </w:p>
    <w:tbl>
      <w:tblPr>
        <w:tblW w:w="9634" w:type="dxa"/>
        <w:tblLook w:val="04A0" w:firstRow="1" w:lastRow="0" w:firstColumn="1" w:lastColumn="0" w:noHBand="0" w:noVBand="1"/>
      </w:tblPr>
      <w:tblGrid>
        <w:gridCol w:w="1460"/>
        <w:gridCol w:w="5623"/>
        <w:gridCol w:w="2551"/>
      </w:tblGrid>
      <w:tr w:rsidR="00ED0207" w:rsidRPr="003F5806" w14:paraId="077CACE5" w14:textId="77777777" w:rsidTr="00ED0207">
        <w:trPr>
          <w:trHeight w:val="63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11A2D1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R5-255287</w:t>
            </w:r>
          </w:p>
        </w:tc>
        <w:tc>
          <w:tcPr>
            <w:tcW w:w="5623" w:type="dxa"/>
            <w:tcBorders>
              <w:top w:val="single" w:sz="4" w:space="0" w:color="auto"/>
              <w:left w:val="nil"/>
              <w:bottom w:val="single" w:sz="4" w:space="0" w:color="auto"/>
              <w:right w:val="single" w:sz="4" w:space="0" w:color="auto"/>
            </w:tcBorders>
            <w:hideMark/>
          </w:tcPr>
          <w:p w14:paraId="4F8FEA7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Corrections on channel bandwidths for NTN satellite band in FR2-NTN and sync raster for band n254</w:t>
            </w:r>
          </w:p>
        </w:tc>
        <w:tc>
          <w:tcPr>
            <w:tcW w:w="2551" w:type="dxa"/>
            <w:tcBorders>
              <w:top w:val="single" w:sz="4" w:space="0" w:color="auto"/>
              <w:left w:val="nil"/>
              <w:bottom w:val="single" w:sz="4" w:space="0" w:color="auto"/>
              <w:right w:val="single" w:sz="4" w:space="0" w:color="auto"/>
            </w:tcBorders>
            <w:noWrap/>
            <w:hideMark/>
          </w:tcPr>
          <w:p w14:paraId="56FEC94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ZTE Corporation</w:t>
            </w:r>
          </w:p>
        </w:tc>
      </w:tr>
      <w:tr w:rsidR="00ED0207" w:rsidRPr="003F5806" w14:paraId="6C2EC9E8"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501899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R5-255295</w:t>
            </w:r>
          </w:p>
        </w:tc>
        <w:tc>
          <w:tcPr>
            <w:tcW w:w="5623" w:type="dxa"/>
            <w:tcBorders>
              <w:top w:val="single" w:sz="4" w:space="0" w:color="auto"/>
              <w:left w:val="nil"/>
              <w:bottom w:val="single" w:sz="4" w:space="0" w:color="auto"/>
              <w:right w:val="single" w:sz="4" w:space="0" w:color="auto"/>
            </w:tcBorders>
            <w:hideMark/>
          </w:tcPr>
          <w:p w14:paraId="49510B2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Additional of applicability of RRM TC 14.1.11 and TC 14.1.12 in TS 38.522</w:t>
            </w:r>
          </w:p>
        </w:tc>
        <w:tc>
          <w:tcPr>
            <w:tcW w:w="2551" w:type="dxa"/>
            <w:tcBorders>
              <w:top w:val="single" w:sz="4" w:space="0" w:color="auto"/>
              <w:left w:val="nil"/>
              <w:bottom w:val="single" w:sz="4" w:space="0" w:color="auto"/>
              <w:right w:val="single" w:sz="4" w:space="0" w:color="auto"/>
            </w:tcBorders>
            <w:noWrap/>
            <w:hideMark/>
          </w:tcPr>
          <w:p w14:paraId="668DE24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38B7C53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04BCBF"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4" w:history="1">
              <w:r w:rsidRPr="003F5806">
                <w:rPr>
                  <w:rFonts w:ascii="Arial" w:hAnsi="Arial" w:cs="Arial"/>
                  <w:sz w:val="16"/>
                  <w:szCs w:val="16"/>
                  <w:lang w:val="en-US"/>
                </w:rPr>
                <w:t>R5-254842</w:t>
              </w:r>
            </w:hyperlink>
          </w:p>
        </w:tc>
        <w:tc>
          <w:tcPr>
            <w:tcW w:w="5623" w:type="dxa"/>
            <w:tcBorders>
              <w:top w:val="single" w:sz="4" w:space="0" w:color="auto"/>
              <w:left w:val="nil"/>
              <w:bottom w:val="single" w:sz="4" w:space="0" w:color="auto"/>
              <w:right w:val="single" w:sz="4" w:space="0" w:color="auto"/>
            </w:tcBorders>
            <w:hideMark/>
          </w:tcPr>
          <w:p w14:paraId="111BD9B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 to r18 NR-NTN test applicability</w:t>
            </w:r>
          </w:p>
        </w:tc>
        <w:tc>
          <w:tcPr>
            <w:tcW w:w="2551" w:type="dxa"/>
            <w:tcBorders>
              <w:top w:val="single" w:sz="4" w:space="0" w:color="auto"/>
              <w:left w:val="nil"/>
              <w:bottom w:val="single" w:sz="4" w:space="0" w:color="auto"/>
              <w:right w:val="single" w:sz="4" w:space="0" w:color="auto"/>
            </w:tcBorders>
            <w:noWrap/>
            <w:hideMark/>
          </w:tcPr>
          <w:p w14:paraId="55F87BF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Europe Inc. - Spain</w:t>
            </w:r>
          </w:p>
        </w:tc>
      </w:tr>
      <w:tr w:rsidR="00ED0207" w:rsidRPr="003F5806" w14:paraId="31C33AE6"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D1486D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5" w:history="1">
              <w:r w:rsidRPr="003F5806">
                <w:rPr>
                  <w:rFonts w:ascii="Arial" w:hAnsi="Arial" w:cs="Arial"/>
                  <w:sz w:val="16"/>
                  <w:szCs w:val="16"/>
                  <w:lang w:val="en-US"/>
                </w:rPr>
                <w:t>R5-253732</w:t>
              </w:r>
            </w:hyperlink>
          </w:p>
        </w:tc>
        <w:tc>
          <w:tcPr>
            <w:tcW w:w="5623" w:type="dxa"/>
            <w:tcBorders>
              <w:top w:val="single" w:sz="4" w:space="0" w:color="auto"/>
              <w:left w:val="nil"/>
              <w:bottom w:val="single" w:sz="4" w:space="0" w:color="auto"/>
              <w:right w:val="single" w:sz="4" w:space="0" w:color="auto"/>
            </w:tcBorders>
            <w:hideMark/>
          </w:tcPr>
          <w:p w14:paraId="0BB25EE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test case 14.2.3 and 14.2.4 for NR NTN</w:t>
            </w:r>
          </w:p>
        </w:tc>
        <w:tc>
          <w:tcPr>
            <w:tcW w:w="2551" w:type="dxa"/>
            <w:tcBorders>
              <w:top w:val="single" w:sz="4" w:space="0" w:color="auto"/>
              <w:left w:val="nil"/>
              <w:bottom w:val="single" w:sz="4" w:space="0" w:color="auto"/>
              <w:right w:val="single" w:sz="4" w:space="0" w:color="auto"/>
            </w:tcBorders>
            <w:noWrap/>
            <w:hideMark/>
          </w:tcPr>
          <w:p w14:paraId="1FD7B83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MediaTek Beijing Inc.,Qualcomm Technologies International, Ltd</w:t>
            </w:r>
          </w:p>
        </w:tc>
      </w:tr>
      <w:tr w:rsidR="00ED0207" w:rsidRPr="003F5806" w14:paraId="1152F878" w14:textId="77777777" w:rsidTr="00ED0207">
        <w:trPr>
          <w:trHeight w:val="42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B75B6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R5-255403</w:t>
            </w:r>
          </w:p>
        </w:tc>
        <w:tc>
          <w:tcPr>
            <w:tcW w:w="5623" w:type="dxa"/>
            <w:tcBorders>
              <w:top w:val="single" w:sz="4" w:space="0" w:color="auto"/>
              <w:left w:val="nil"/>
              <w:bottom w:val="single" w:sz="4" w:space="0" w:color="auto"/>
              <w:right w:val="single" w:sz="4" w:space="0" w:color="auto"/>
            </w:tcBorders>
            <w:hideMark/>
          </w:tcPr>
          <w:p w14:paraId="051FE5E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the Test case 14.1.11 in TS 38.533</w:t>
            </w:r>
          </w:p>
        </w:tc>
        <w:tc>
          <w:tcPr>
            <w:tcW w:w="2551" w:type="dxa"/>
            <w:tcBorders>
              <w:top w:val="single" w:sz="4" w:space="0" w:color="auto"/>
              <w:left w:val="nil"/>
              <w:bottom w:val="single" w:sz="4" w:space="0" w:color="auto"/>
              <w:right w:val="single" w:sz="4" w:space="0" w:color="auto"/>
            </w:tcBorders>
            <w:noWrap/>
            <w:hideMark/>
          </w:tcPr>
          <w:p w14:paraId="6ADBE7A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006C02A2" w14:textId="77777777" w:rsidTr="00ED0207">
        <w:trPr>
          <w:trHeight w:val="54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712BE6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R5-255404</w:t>
            </w:r>
          </w:p>
        </w:tc>
        <w:tc>
          <w:tcPr>
            <w:tcW w:w="5623" w:type="dxa"/>
            <w:tcBorders>
              <w:top w:val="single" w:sz="4" w:space="0" w:color="auto"/>
              <w:left w:val="nil"/>
              <w:bottom w:val="single" w:sz="4" w:space="0" w:color="auto"/>
              <w:right w:val="single" w:sz="4" w:space="0" w:color="auto"/>
            </w:tcBorders>
            <w:hideMark/>
          </w:tcPr>
          <w:p w14:paraId="591128B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the Test case 14.1.12 in TS 38.533</w:t>
            </w:r>
          </w:p>
        </w:tc>
        <w:tc>
          <w:tcPr>
            <w:tcW w:w="2551" w:type="dxa"/>
            <w:tcBorders>
              <w:top w:val="single" w:sz="4" w:space="0" w:color="auto"/>
              <w:left w:val="nil"/>
              <w:bottom w:val="single" w:sz="4" w:space="0" w:color="auto"/>
              <w:right w:val="single" w:sz="4" w:space="0" w:color="auto"/>
            </w:tcBorders>
            <w:noWrap/>
            <w:hideMark/>
          </w:tcPr>
          <w:p w14:paraId="15412D1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201BBFF1"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ADBF9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6" w:history="1">
              <w:r w:rsidRPr="003F5806">
                <w:rPr>
                  <w:rFonts w:ascii="Arial" w:hAnsi="Arial" w:cs="Arial"/>
                  <w:sz w:val="16"/>
                  <w:szCs w:val="16"/>
                  <w:lang w:val="en-US"/>
                </w:rPr>
                <w:t>R5-254140</w:t>
              </w:r>
            </w:hyperlink>
          </w:p>
        </w:tc>
        <w:tc>
          <w:tcPr>
            <w:tcW w:w="5623" w:type="dxa"/>
            <w:tcBorders>
              <w:top w:val="single" w:sz="4" w:space="0" w:color="auto"/>
              <w:left w:val="nil"/>
              <w:bottom w:val="single" w:sz="4" w:space="0" w:color="auto"/>
              <w:right w:val="single" w:sz="4" w:space="0" w:color="auto"/>
            </w:tcBorders>
            <w:hideMark/>
          </w:tcPr>
          <w:p w14:paraId="02473DE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Annex E for NR-NTN TC 14.1.11 and TC 14.1.12 in TS 38.533</w:t>
            </w:r>
          </w:p>
        </w:tc>
        <w:tc>
          <w:tcPr>
            <w:tcW w:w="2551" w:type="dxa"/>
            <w:tcBorders>
              <w:top w:val="single" w:sz="4" w:space="0" w:color="auto"/>
              <w:left w:val="nil"/>
              <w:bottom w:val="single" w:sz="4" w:space="0" w:color="auto"/>
              <w:right w:val="single" w:sz="4" w:space="0" w:color="auto"/>
            </w:tcBorders>
            <w:noWrap/>
            <w:hideMark/>
          </w:tcPr>
          <w:p w14:paraId="2AAF3F4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021387DF"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9F540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R5-255363</w:t>
            </w:r>
          </w:p>
        </w:tc>
        <w:tc>
          <w:tcPr>
            <w:tcW w:w="5623" w:type="dxa"/>
            <w:tcBorders>
              <w:top w:val="single" w:sz="4" w:space="0" w:color="auto"/>
              <w:left w:val="nil"/>
              <w:bottom w:val="single" w:sz="4" w:space="0" w:color="auto"/>
              <w:right w:val="single" w:sz="4" w:space="0" w:color="auto"/>
            </w:tcBorders>
            <w:hideMark/>
          </w:tcPr>
          <w:p w14:paraId="7AE930AE"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intra-frequency RACH-less Handover for Satellite Access test 14.2.1.8.</w:t>
            </w:r>
          </w:p>
        </w:tc>
        <w:tc>
          <w:tcPr>
            <w:tcW w:w="2551" w:type="dxa"/>
            <w:tcBorders>
              <w:top w:val="single" w:sz="4" w:space="0" w:color="auto"/>
              <w:left w:val="nil"/>
              <w:bottom w:val="single" w:sz="4" w:space="0" w:color="auto"/>
              <w:right w:val="single" w:sz="4" w:space="0" w:color="auto"/>
            </w:tcBorders>
            <w:noWrap/>
            <w:hideMark/>
          </w:tcPr>
          <w:p w14:paraId="7FFF595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725D31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250361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R5-255364</w:t>
            </w:r>
          </w:p>
        </w:tc>
        <w:tc>
          <w:tcPr>
            <w:tcW w:w="5623" w:type="dxa"/>
            <w:tcBorders>
              <w:top w:val="single" w:sz="4" w:space="0" w:color="auto"/>
              <w:left w:val="nil"/>
              <w:bottom w:val="single" w:sz="4" w:space="0" w:color="auto"/>
              <w:right w:val="single" w:sz="4" w:space="0" w:color="auto"/>
            </w:tcBorders>
            <w:hideMark/>
          </w:tcPr>
          <w:p w14:paraId="58DEFDA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RACH-based Hard Satellite switching for Satellite Access test 14.2.2.4.</w:t>
            </w:r>
          </w:p>
        </w:tc>
        <w:tc>
          <w:tcPr>
            <w:tcW w:w="2551" w:type="dxa"/>
            <w:tcBorders>
              <w:top w:val="single" w:sz="4" w:space="0" w:color="auto"/>
              <w:left w:val="nil"/>
              <w:bottom w:val="single" w:sz="4" w:space="0" w:color="auto"/>
              <w:right w:val="single" w:sz="4" w:space="0" w:color="auto"/>
            </w:tcBorders>
            <w:noWrap/>
            <w:hideMark/>
          </w:tcPr>
          <w:p w14:paraId="3C49B2C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52B0AEBC"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C500CB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R5-255365</w:t>
            </w:r>
          </w:p>
        </w:tc>
        <w:tc>
          <w:tcPr>
            <w:tcW w:w="5623" w:type="dxa"/>
            <w:tcBorders>
              <w:top w:val="single" w:sz="4" w:space="0" w:color="auto"/>
              <w:left w:val="nil"/>
              <w:bottom w:val="single" w:sz="4" w:space="0" w:color="auto"/>
              <w:right w:val="single" w:sz="4" w:space="0" w:color="auto"/>
            </w:tcBorders>
            <w:hideMark/>
          </w:tcPr>
          <w:p w14:paraId="14A13CE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RACH-less Soft Satellite switching for Satellite Access test 14.2.2.5.</w:t>
            </w:r>
          </w:p>
        </w:tc>
        <w:tc>
          <w:tcPr>
            <w:tcW w:w="2551" w:type="dxa"/>
            <w:tcBorders>
              <w:top w:val="single" w:sz="4" w:space="0" w:color="auto"/>
              <w:left w:val="nil"/>
              <w:bottom w:val="single" w:sz="4" w:space="0" w:color="auto"/>
              <w:right w:val="single" w:sz="4" w:space="0" w:color="auto"/>
            </w:tcBorders>
            <w:noWrap/>
            <w:hideMark/>
          </w:tcPr>
          <w:p w14:paraId="366B6FE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277B0A2D"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2C368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R5-255366</w:t>
            </w:r>
          </w:p>
        </w:tc>
        <w:tc>
          <w:tcPr>
            <w:tcW w:w="5623" w:type="dxa"/>
            <w:tcBorders>
              <w:top w:val="single" w:sz="4" w:space="0" w:color="auto"/>
              <w:left w:val="nil"/>
              <w:bottom w:val="single" w:sz="4" w:space="0" w:color="auto"/>
              <w:right w:val="single" w:sz="4" w:space="0" w:color="auto"/>
            </w:tcBorders>
            <w:hideMark/>
          </w:tcPr>
          <w:p w14:paraId="7671958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in Annex F for NR NTN handover and Satellite switching test cases.</w:t>
            </w:r>
          </w:p>
        </w:tc>
        <w:tc>
          <w:tcPr>
            <w:tcW w:w="2551" w:type="dxa"/>
            <w:tcBorders>
              <w:top w:val="single" w:sz="4" w:space="0" w:color="auto"/>
              <w:left w:val="nil"/>
              <w:bottom w:val="single" w:sz="4" w:space="0" w:color="auto"/>
              <w:right w:val="single" w:sz="4" w:space="0" w:color="auto"/>
            </w:tcBorders>
            <w:noWrap/>
            <w:hideMark/>
          </w:tcPr>
          <w:p w14:paraId="6F9AFA2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4EF2D12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64224C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R5-255367</w:t>
            </w:r>
          </w:p>
        </w:tc>
        <w:tc>
          <w:tcPr>
            <w:tcW w:w="5623" w:type="dxa"/>
            <w:tcBorders>
              <w:top w:val="single" w:sz="4" w:space="0" w:color="auto"/>
              <w:left w:val="nil"/>
              <w:bottom w:val="single" w:sz="4" w:space="0" w:color="auto"/>
              <w:right w:val="single" w:sz="4" w:space="0" w:color="auto"/>
            </w:tcBorders>
            <w:hideMark/>
          </w:tcPr>
          <w:p w14:paraId="7BEF5FD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RACH-less Handover for Satellite Access test 14.2.1.8.</w:t>
            </w:r>
          </w:p>
        </w:tc>
        <w:tc>
          <w:tcPr>
            <w:tcW w:w="2551" w:type="dxa"/>
            <w:tcBorders>
              <w:top w:val="single" w:sz="4" w:space="0" w:color="auto"/>
              <w:left w:val="nil"/>
              <w:bottom w:val="single" w:sz="4" w:space="0" w:color="auto"/>
              <w:right w:val="single" w:sz="4" w:space="0" w:color="auto"/>
            </w:tcBorders>
            <w:noWrap/>
            <w:hideMark/>
          </w:tcPr>
          <w:p w14:paraId="306933BE"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062A8B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44F53F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lastRenderedPageBreak/>
              <w:t>R5-255368</w:t>
            </w:r>
          </w:p>
        </w:tc>
        <w:tc>
          <w:tcPr>
            <w:tcW w:w="5623" w:type="dxa"/>
            <w:tcBorders>
              <w:top w:val="single" w:sz="4" w:space="0" w:color="auto"/>
              <w:left w:val="nil"/>
              <w:bottom w:val="single" w:sz="4" w:space="0" w:color="auto"/>
              <w:right w:val="single" w:sz="4" w:space="0" w:color="auto"/>
            </w:tcBorders>
            <w:hideMark/>
          </w:tcPr>
          <w:p w14:paraId="09B2CD66"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RACH-based Hard Satellite switching for Satellite Access test 14.2.2.4.</w:t>
            </w:r>
          </w:p>
        </w:tc>
        <w:tc>
          <w:tcPr>
            <w:tcW w:w="2551" w:type="dxa"/>
            <w:tcBorders>
              <w:top w:val="single" w:sz="4" w:space="0" w:color="auto"/>
              <w:left w:val="nil"/>
              <w:bottom w:val="single" w:sz="4" w:space="0" w:color="auto"/>
              <w:right w:val="single" w:sz="4" w:space="0" w:color="auto"/>
            </w:tcBorders>
            <w:noWrap/>
            <w:hideMark/>
          </w:tcPr>
          <w:p w14:paraId="2538914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6AEE16D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4572A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R5-255369</w:t>
            </w:r>
          </w:p>
        </w:tc>
        <w:tc>
          <w:tcPr>
            <w:tcW w:w="5623" w:type="dxa"/>
            <w:tcBorders>
              <w:top w:val="single" w:sz="4" w:space="0" w:color="auto"/>
              <w:left w:val="nil"/>
              <w:bottom w:val="single" w:sz="4" w:space="0" w:color="auto"/>
              <w:right w:val="single" w:sz="4" w:space="0" w:color="auto"/>
            </w:tcBorders>
            <w:hideMark/>
          </w:tcPr>
          <w:p w14:paraId="5AC347F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RACH-less Soft Satellite switching for Satellite Access test 14.2.2.5.</w:t>
            </w:r>
          </w:p>
        </w:tc>
        <w:tc>
          <w:tcPr>
            <w:tcW w:w="2551" w:type="dxa"/>
            <w:tcBorders>
              <w:top w:val="single" w:sz="4" w:space="0" w:color="auto"/>
              <w:left w:val="nil"/>
              <w:bottom w:val="single" w:sz="4" w:space="0" w:color="auto"/>
              <w:right w:val="single" w:sz="4" w:space="0" w:color="auto"/>
            </w:tcBorders>
            <w:noWrap/>
            <w:hideMark/>
          </w:tcPr>
          <w:p w14:paraId="59DF69E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1E19EC95"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EFD74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7" w:history="1">
              <w:r w:rsidRPr="003F5806">
                <w:rPr>
                  <w:rFonts w:ascii="Arial" w:hAnsi="Arial" w:cs="Arial"/>
                  <w:sz w:val="16"/>
                  <w:szCs w:val="16"/>
                  <w:lang w:val="en-US"/>
                </w:rPr>
                <w:t>R5-254284r1</w:t>
              </w:r>
            </w:hyperlink>
          </w:p>
        </w:tc>
        <w:tc>
          <w:tcPr>
            <w:tcW w:w="5623" w:type="dxa"/>
            <w:tcBorders>
              <w:top w:val="single" w:sz="4" w:space="0" w:color="auto"/>
              <w:left w:val="nil"/>
              <w:bottom w:val="single" w:sz="4" w:space="0" w:color="auto"/>
              <w:right w:val="single" w:sz="4" w:space="0" w:color="auto"/>
            </w:tcBorders>
            <w:hideMark/>
          </w:tcPr>
          <w:p w14:paraId="1D82E0E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System information config for NTN-TN scenarios</w:t>
            </w:r>
          </w:p>
        </w:tc>
        <w:tc>
          <w:tcPr>
            <w:tcW w:w="2551" w:type="dxa"/>
            <w:tcBorders>
              <w:top w:val="single" w:sz="4" w:space="0" w:color="auto"/>
              <w:left w:val="nil"/>
              <w:bottom w:val="single" w:sz="4" w:space="0" w:color="auto"/>
              <w:right w:val="single" w:sz="4" w:space="0" w:color="auto"/>
            </w:tcBorders>
            <w:noWrap/>
            <w:hideMark/>
          </w:tcPr>
          <w:p w14:paraId="77AF609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64E53ACF"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95D4B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8" w:history="1">
              <w:r w:rsidRPr="003F5806">
                <w:rPr>
                  <w:rFonts w:ascii="Arial" w:hAnsi="Arial" w:cs="Arial"/>
                  <w:sz w:val="16"/>
                  <w:szCs w:val="16"/>
                  <w:lang w:val="en-US"/>
                </w:rPr>
                <w:t>R5-254725</w:t>
              </w:r>
            </w:hyperlink>
          </w:p>
        </w:tc>
        <w:tc>
          <w:tcPr>
            <w:tcW w:w="5623" w:type="dxa"/>
            <w:tcBorders>
              <w:top w:val="single" w:sz="4" w:space="0" w:color="auto"/>
              <w:left w:val="nil"/>
              <w:bottom w:val="single" w:sz="4" w:space="0" w:color="auto"/>
              <w:right w:val="single" w:sz="4" w:space="0" w:color="auto"/>
            </w:tcBorders>
            <w:hideMark/>
          </w:tcPr>
          <w:p w14:paraId="462FDFA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PICS for NR NTN enhancements</w:t>
            </w:r>
          </w:p>
        </w:tc>
        <w:tc>
          <w:tcPr>
            <w:tcW w:w="2551" w:type="dxa"/>
            <w:tcBorders>
              <w:top w:val="single" w:sz="4" w:space="0" w:color="auto"/>
              <w:left w:val="nil"/>
              <w:bottom w:val="single" w:sz="4" w:space="0" w:color="auto"/>
              <w:right w:val="single" w:sz="4" w:space="0" w:color="auto"/>
            </w:tcBorders>
            <w:noWrap/>
            <w:hideMark/>
          </w:tcPr>
          <w:p w14:paraId="370C109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r w:rsidR="00ED0207" w:rsidRPr="003F5806" w14:paraId="418E28CE"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90DFBC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9" w:history="1">
              <w:r w:rsidRPr="003F5806">
                <w:rPr>
                  <w:rFonts w:ascii="Arial" w:hAnsi="Arial" w:cs="Arial"/>
                  <w:sz w:val="16"/>
                  <w:szCs w:val="16"/>
                  <w:lang w:val="en-US"/>
                </w:rPr>
                <w:t>R5-254281r2</w:t>
              </w:r>
            </w:hyperlink>
          </w:p>
        </w:tc>
        <w:tc>
          <w:tcPr>
            <w:tcW w:w="5623" w:type="dxa"/>
            <w:tcBorders>
              <w:top w:val="single" w:sz="4" w:space="0" w:color="auto"/>
              <w:left w:val="nil"/>
              <w:bottom w:val="single" w:sz="4" w:space="0" w:color="auto"/>
              <w:right w:val="single" w:sz="4" w:space="0" w:color="auto"/>
            </w:tcBorders>
            <w:hideMark/>
          </w:tcPr>
          <w:p w14:paraId="1E86561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NR NTN enh 6.7.1.10 Test case for skipping TN measurements</w:t>
            </w:r>
          </w:p>
        </w:tc>
        <w:tc>
          <w:tcPr>
            <w:tcW w:w="2551" w:type="dxa"/>
            <w:tcBorders>
              <w:top w:val="single" w:sz="4" w:space="0" w:color="auto"/>
              <w:left w:val="nil"/>
              <w:bottom w:val="single" w:sz="4" w:space="0" w:color="auto"/>
              <w:right w:val="single" w:sz="4" w:space="0" w:color="auto"/>
            </w:tcBorders>
            <w:noWrap/>
            <w:hideMark/>
          </w:tcPr>
          <w:p w14:paraId="3238A13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2D257E5B"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5C02E8C"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0" w:history="1">
              <w:r w:rsidRPr="003F5806">
                <w:rPr>
                  <w:rFonts w:ascii="Arial" w:hAnsi="Arial" w:cs="Arial"/>
                  <w:sz w:val="16"/>
                  <w:szCs w:val="16"/>
                  <w:lang w:val="en-US"/>
                </w:rPr>
                <w:t>R5-254282r1</w:t>
              </w:r>
            </w:hyperlink>
          </w:p>
        </w:tc>
        <w:tc>
          <w:tcPr>
            <w:tcW w:w="5623" w:type="dxa"/>
            <w:tcBorders>
              <w:top w:val="single" w:sz="4" w:space="0" w:color="auto"/>
              <w:left w:val="nil"/>
              <w:bottom w:val="single" w:sz="4" w:space="0" w:color="auto"/>
              <w:right w:val="single" w:sz="4" w:space="0" w:color="auto"/>
            </w:tcBorders>
            <w:hideMark/>
          </w:tcPr>
          <w:p w14:paraId="2D09F42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Typo Correction to NR NTN Enh TC 6.7.1.9</w:t>
            </w:r>
          </w:p>
        </w:tc>
        <w:tc>
          <w:tcPr>
            <w:tcW w:w="2551" w:type="dxa"/>
            <w:tcBorders>
              <w:top w:val="single" w:sz="4" w:space="0" w:color="auto"/>
              <w:left w:val="nil"/>
              <w:bottom w:val="single" w:sz="4" w:space="0" w:color="auto"/>
              <w:right w:val="single" w:sz="4" w:space="0" w:color="auto"/>
            </w:tcBorders>
            <w:noWrap/>
            <w:hideMark/>
          </w:tcPr>
          <w:p w14:paraId="2B9FD11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54787823" w14:textId="77777777" w:rsidTr="00ED0207">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26D2D7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1" w:history="1">
              <w:r w:rsidRPr="003F5806">
                <w:rPr>
                  <w:rFonts w:ascii="Arial" w:hAnsi="Arial" w:cs="Arial"/>
                  <w:sz w:val="16"/>
                  <w:szCs w:val="16"/>
                  <w:lang w:val="en-US"/>
                </w:rPr>
                <w:t>R5-254283r1</w:t>
              </w:r>
            </w:hyperlink>
          </w:p>
        </w:tc>
        <w:tc>
          <w:tcPr>
            <w:tcW w:w="5623" w:type="dxa"/>
            <w:tcBorders>
              <w:top w:val="single" w:sz="4" w:space="0" w:color="auto"/>
              <w:left w:val="nil"/>
              <w:bottom w:val="single" w:sz="4" w:space="0" w:color="auto"/>
              <w:right w:val="single" w:sz="4" w:space="0" w:color="auto"/>
            </w:tcBorders>
            <w:hideMark/>
          </w:tcPr>
          <w:p w14:paraId="2CF194B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Updates to Test case 8.1.3.1.27</w:t>
            </w:r>
          </w:p>
        </w:tc>
        <w:tc>
          <w:tcPr>
            <w:tcW w:w="2551" w:type="dxa"/>
            <w:tcBorders>
              <w:top w:val="single" w:sz="4" w:space="0" w:color="auto"/>
              <w:left w:val="nil"/>
              <w:bottom w:val="single" w:sz="4" w:space="0" w:color="auto"/>
              <w:right w:val="single" w:sz="4" w:space="0" w:color="auto"/>
            </w:tcBorders>
            <w:noWrap/>
            <w:hideMark/>
          </w:tcPr>
          <w:p w14:paraId="736DC05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2D910E8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CA5A8E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2" w:history="1">
              <w:r w:rsidRPr="003F5806">
                <w:rPr>
                  <w:rFonts w:ascii="Arial" w:hAnsi="Arial" w:cs="Arial"/>
                  <w:sz w:val="16"/>
                  <w:szCs w:val="16"/>
                  <w:lang w:val="en-US"/>
                </w:rPr>
                <w:t>R5-254726r1</w:t>
              </w:r>
            </w:hyperlink>
          </w:p>
        </w:tc>
        <w:tc>
          <w:tcPr>
            <w:tcW w:w="5623" w:type="dxa"/>
            <w:tcBorders>
              <w:top w:val="single" w:sz="4" w:space="0" w:color="auto"/>
              <w:left w:val="nil"/>
              <w:bottom w:val="single" w:sz="4" w:space="0" w:color="auto"/>
              <w:right w:val="single" w:sz="4" w:space="0" w:color="auto"/>
            </w:tcBorders>
            <w:hideMark/>
          </w:tcPr>
          <w:p w14:paraId="4728D18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NR NTN enhancements test case 9.4.1.5</w:t>
            </w:r>
          </w:p>
        </w:tc>
        <w:tc>
          <w:tcPr>
            <w:tcW w:w="2551" w:type="dxa"/>
            <w:tcBorders>
              <w:top w:val="single" w:sz="4" w:space="0" w:color="auto"/>
              <w:left w:val="nil"/>
              <w:bottom w:val="single" w:sz="4" w:space="0" w:color="auto"/>
              <w:right w:val="single" w:sz="4" w:space="0" w:color="auto"/>
            </w:tcBorders>
            <w:noWrap/>
            <w:hideMark/>
          </w:tcPr>
          <w:p w14:paraId="41C494E6"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r w:rsidR="00ED0207" w:rsidRPr="003F5806" w14:paraId="23C34342"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E6214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3" w:history="1">
              <w:r w:rsidRPr="003F5806">
                <w:rPr>
                  <w:rFonts w:ascii="Arial" w:hAnsi="Arial" w:cs="Arial"/>
                  <w:sz w:val="16"/>
                  <w:szCs w:val="16"/>
                  <w:lang w:val="en-US"/>
                </w:rPr>
                <w:t>R5-253991</w:t>
              </w:r>
            </w:hyperlink>
          </w:p>
        </w:tc>
        <w:tc>
          <w:tcPr>
            <w:tcW w:w="5623" w:type="dxa"/>
            <w:tcBorders>
              <w:top w:val="single" w:sz="4" w:space="0" w:color="auto"/>
              <w:left w:val="nil"/>
              <w:bottom w:val="single" w:sz="4" w:space="0" w:color="auto"/>
              <w:right w:val="single" w:sz="4" w:space="0" w:color="auto"/>
            </w:tcBorders>
            <w:hideMark/>
          </w:tcPr>
          <w:p w14:paraId="418BBBE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Corrections to references in Table 4.2-1 for NR NTN enhancements</w:t>
            </w:r>
          </w:p>
        </w:tc>
        <w:tc>
          <w:tcPr>
            <w:tcW w:w="2551" w:type="dxa"/>
            <w:tcBorders>
              <w:top w:val="single" w:sz="4" w:space="0" w:color="auto"/>
              <w:left w:val="nil"/>
              <w:bottom w:val="single" w:sz="4" w:space="0" w:color="auto"/>
              <w:right w:val="single" w:sz="4" w:space="0" w:color="auto"/>
            </w:tcBorders>
            <w:noWrap/>
            <w:hideMark/>
          </w:tcPr>
          <w:p w14:paraId="6A10DB8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MCC TF160</w:t>
            </w:r>
          </w:p>
        </w:tc>
      </w:tr>
      <w:tr w:rsidR="00ED0207" w:rsidRPr="003F5806" w14:paraId="6AE47139"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F7F3B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R5-254285</w:t>
            </w:r>
          </w:p>
        </w:tc>
        <w:tc>
          <w:tcPr>
            <w:tcW w:w="5623" w:type="dxa"/>
            <w:tcBorders>
              <w:top w:val="single" w:sz="4" w:space="0" w:color="auto"/>
              <w:left w:val="nil"/>
              <w:bottom w:val="single" w:sz="4" w:space="0" w:color="auto"/>
              <w:right w:val="single" w:sz="4" w:space="0" w:color="auto"/>
            </w:tcBorders>
            <w:hideMark/>
          </w:tcPr>
          <w:p w14:paraId="2B575E4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applicability for new NTN test cases</w:t>
            </w:r>
          </w:p>
        </w:tc>
        <w:tc>
          <w:tcPr>
            <w:tcW w:w="2551" w:type="dxa"/>
            <w:tcBorders>
              <w:top w:val="single" w:sz="4" w:space="0" w:color="auto"/>
              <w:left w:val="nil"/>
              <w:bottom w:val="single" w:sz="4" w:space="0" w:color="auto"/>
              <w:right w:val="single" w:sz="4" w:space="0" w:color="auto"/>
            </w:tcBorders>
            <w:noWrap/>
            <w:hideMark/>
          </w:tcPr>
          <w:p w14:paraId="6925D18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36A45A7D"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D88C9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4" w:history="1">
              <w:r w:rsidRPr="003F5806">
                <w:rPr>
                  <w:rFonts w:ascii="Arial" w:hAnsi="Arial" w:cs="Arial"/>
                  <w:sz w:val="16"/>
                  <w:szCs w:val="16"/>
                  <w:lang w:val="en-US"/>
                </w:rPr>
                <w:t>R5-254727r1</w:t>
              </w:r>
            </w:hyperlink>
          </w:p>
        </w:tc>
        <w:tc>
          <w:tcPr>
            <w:tcW w:w="5623" w:type="dxa"/>
            <w:tcBorders>
              <w:top w:val="single" w:sz="4" w:space="0" w:color="auto"/>
              <w:left w:val="nil"/>
              <w:bottom w:val="single" w:sz="4" w:space="0" w:color="auto"/>
              <w:right w:val="single" w:sz="4" w:space="0" w:color="auto"/>
            </w:tcBorders>
            <w:hideMark/>
          </w:tcPr>
          <w:p w14:paraId="5859625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Applicability updates for NR NTN Enhancements test cases</w:t>
            </w:r>
          </w:p>
        </w:tc>
        <w:tc>
          <w:tcPr>
            <w:tcW w:w="2551" w:type="dxa"/>
            <w:tcBorders>
              <w:top w:val="single" w:sz="4" w:space="0" w:color="auto"/>
              <w:left w:val="nil"/>
              <w:bottom w:val="single" w:sz="4" w:space="0" w:color="auto"/>
              <w:right w:val="single" w:sz="4" w:space="0" w:color="auto"/>
            </w:tcBorders>
            <w:noWrap/>
            <w:hideMark/>
          </w:tcPr>
          <w:p w14:paraId="79D68B2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bl>
    <w:p w14:paraId="17F91A59" w14:textId="77777777" w:rsidR="003F5806" w:rsidRDefault="003F5806" w:rsidP="00041635">
      <w:pPr>
        <w:tabs>
          <w:tab w:val="left" w:pos="567"/>
        </w:tabs>
        <w:overflowPunct/>
        <w:autoSpaceDE/>
        <w:autoSpaceDN/>
        <w:snapToGrid w:val="0"/>
        <w:spacing w:after="0"/>
        <w:textAlignment w:val="auto"/>
        <w:rPr>
          <w:rFonts w:ascii="Arial" w:hAnsi="Arial" w:cs="Arial"/>
          <w:b/>
          <w:lang w:val="en-US"/>
        </w:rPr>
      </w:pPr>
    </w:p>
    <w:p w14:paraId="062A4C34" w14:textId="66F584B3" w:rsidR="003E288E" w:rsidRDefault="003E288E"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RAN5#109</w:t>
      </w:r>
    </w:p>
    <w:p w14:paraId="02D9C03A" w14:textId="77777777" w:rsidR="0062767F" w:rsidRDefault="0062767F" w:rsidP="00041635">
      <w:pPr>
        <w:tabs>
          <w:tab w:val="left" w:pos="567"/>
        </w:tabs>
        <w:overflowPunct/>
        <w:autoSpaceDE/>
        <w:autoSpaceDN/>
        <w:snapToGrid w:val="0"/>
        <w:spacing w:after="0"/>
        <w:textAlignment w:val="auto"/>
        <w:rPr>
          <w:rFonts w:ascii="Arial" w:hAnsi="Arial" w:cs="Arial"/>
          <w:b/>
          <w:lang w:val="en-US"/>
        </w:rPr>
      </w:pPr>
    </w:p>
    <w:tbl>
      <w:tblPr>
        <w:tblW w:w="9634" w:type="dxa"/>
        <w:tblLook w:val="04A0" w:firstRow="1" w:lastRow="0" w:firstColumn="1" w:lastColumn="0" w:noHBand="0" w:noVBand="1"/>
      </w:tblPr>
      <w:tblGrid>
        <w:gridCol w:w="1500"/>
        <w:gridCol w:w="5583"/>
        <w:gridCol w:w="2551"/>
      </w:tblGrid>
      <w:tr w:rsidR="0062767F" w:rsidRPr="0062767F" w14:paraId="0AC26955"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2BBC150" w14:textId="77777777" w:rsidR="0062767F" w:rsidRPr="0062767F" w:rsidRDefault="0062767F" w:rsidP="0062767F">
            <w:pPr>
              <w:overflowPunct/>
              <w:autoSpaceDE/>
              <w:autoSpaceDN/>
              <w:adjustRightInd/>
              <w:spacing w:after="0"/>
              <w:textAlignment w:val="auto"/>
              <w:rPr>
                <w:rFonts w:ascii="Arial" w:hAnsi="Arial" w:cs="Arial"/>
                <w:color w:val="008080"/>
                <w:sz w:val="16"/>
                <w:szCs w:val="16"/>
                <w:u w:val="single"/>
                <w:lang w:val="en-US"/>
              </w:rPr>
            </w:pPr>
            <w:hyperlink r:id="rId35" w:history="1">
              <w:r w:rsidRPr="0062767F">
                <w:rPr>
                  <w:rFonts w:ascii="Arial" w:hAnsi="Arial" w:cs="Arial"/>
                  <w:sz w:val="16"/>
                  <w:szCs w:val="16"/>
                  <w:lang w:val="en-US"/>
                </w:rPr>
                <w:t>R5-256111</w:t>
              </w:r>
            </w:hyperlink>
          </w:p>
        </w:tc>
        <w:tc>
          <w:tcPr>
            <w:tcW w:w="5583" w:type="dxa"/>
            <w:tcBorders>
              <w:top w:val="single" w:sz="4" w:space="0" w:color="auto"/>
              <w:left w:val="nil"/>
              <w:bottom w:val="single" w:sz="4" w:space="0" w:color="auto"/>
              <w:right w:val="single" w:sz="4" w:space="0" w:color="auto"/>
            </w:tcBorders>
            <w:hideMark/>
          </w:tcPr>
          <w:p w14:paraId="34B2B8A9"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UE capability for CHO without L3 measurement</w:t>
            </w:r>
          </w:p>
        </w:tc>
        <w:tc>
          <w:tcPr>
            <w:tcW w:w="2551" w:type="dxa"/>
            <w:tcBorders>
              <w:top w:val="single" w:sz="4" w:space="0" w:color="auto"/>
              <w:left w:val="nil"/>
              <w:bottom w:val="single" w:sz="4" w:space="0" w:color="auto"/>
              <w:right w:val="single" w:sz="4" w:space="0" w:color="auto"/>
            </w:tcBorders>
            <w:noWrap/>
            <w:hideMark/>
          </w:tcPr>
          <w:p w14:paraId="4288877C"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24B41B74"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F4F87B7"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36" w:history="1">
              <w:r w:rsidRPr="0062767F">
                <w:rPr>
                  <w:rFonts w:ascii="Arial" w:hAnsi="Arial" w:cs="Arial"/>
                  <w:sz w:val="16"/>
                  <w:szCs w:val="16"/>
                  <w:lang w:val="en-US"/>
                </w:rPr>
                <w:t>R5-256528</w:t>
              </w:r>
            </w:hyperlink>
          </w:p>
        </w:tc>
        <w:tc>
          <w:tcPr>
            <w:tcW w:w="5583" w:type="dxa"/>
            <w:tcBorders>
              <w:top w:val="single" w:sz="4" w:space="0" w:color="auto"/>
              <w:left w:val="nil"/>
              <w:bottom w:val="single" w:sz="4" w:space="0" w:color="auto"/>
              <w:right w:val="single" w:sz="4" w:space="0" w:color="auto"/>
            </w:tcBorders>
            <w:hideMark/>
          </w:tcPr>
          <w:p w14:paraId="3C6AB839"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Updates to Tx Rx separation values for n254</w:t>
            </w:r>
          </w:p>
        </w:tc>
        <w:tc>
          <w:tcPr>
            <w:tcW w:w="2551" w:type="dxa"/>
            <w:tcBorders>
              <w:top w:val="single" w:sz="4" w:space="0" w:color="auto"/>
              <w:left w:val="nil"/>
              <w:bottom w:val="single" w:sz="4" w:space="0" w:color="auto"/>
              <w:right w:val="single" w:sz="4" w:space="0" w:color="auto"/>
            </w:tcBorders>
            <w:noWrap/>
            <w:hideMark/>
          </w:tcPr>
          <w:p w14:paraId="1DE992DE"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Apple Inc</w:t>
            </w:r>
          </w:p>
        </w:tc>
      </w:tr>
      <w:tr w:rsidR="0062767F" w:rsidRPr="0062767F" w14:paraId="22DA56FE"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C8DEB96"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R5-256851</w:t>
            </w:r>
          </w:p>
        </w:tc>
        <w:tc>
          <w:tcPr>
            <w:tcW w:w="5583" w:type="dxa"/>
            <w:tcBorders>
              <w:top w:val="single" w:sz="4" w:space="0" w:color="auto"/>
              <w:left w:val="nil"/>
              <w:bottom w:val="single" w:sz="4" w:space="0" w:color="auto"/>
              <w:right w:val="single" w:sz="4" w:space="0" w:color="auto"/>
            </w:tcBorders>
            <w:hideMark/>
          </w:tcPr>
          <w:p w14:paraId="4A7C2AC3"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test applicability of NR NTN TCs</w:t>
            </w:r>
          </w:p>
        </w:tc>
        <w:tc>
          <w:tcPr>
            <w:tcW w:w="2551" w:type="dxa"/>
            <w:tcBorders>
              <w:top w:val="single" w:sz="4" w:space="0" w:color="auto"/>
              <w:left w:val="nil"/>
              <w:bottom w:val="single" w:sz="4" w:space="0" w:color="auto"/>
              <w:right w:val="single" w:sz="4" w:space="0" w:color="auto"/>
            </w:tcBorders>
            <w:noWrap/>
            <w:hideMark/>
          </w:tcPr>
          <w:p w14:paraId="2CD2823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2113F4E4"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D480E0A"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R5-256852</w:t>
            </w:r>
          </w:p>
        </w:tc>
        <w:tc>
          <w:tcPr>
            <w:tcW w:w="5583" w:type="dxa"/>
            <w:tcBorders>
              <w:top w:val="single" w:sz="4" w:space="0" w:color="auto"/>
              <w:left w:val="nil"/>
              <w:bottom w:val="single" w:sz="4" w:space="0" w:color="auto"/>
              <w:right w:val="single" w:sz="4" w:space="0" w:color="auto"/>
            </w:tcBorders>
            <w:hideMark/>
          </w:tcPr>
          <w:p w14:paraId="400482B1"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Correction of test cases title of 14.1.11 and 14.1.12</w:t>
            </w:r>
          </w:p>
        </w:tc>
        <w:tc>
          <w:tcPr>
            <w:tcW w:w="2551" w:type="dxa"/>
            <w:tcBorders>
              <w:top w:val="single" w:sz="4" w:space="0" w:color="auto"/>
              <w:left w:val="nil"/>
              <w:bottom w:val="single" w:sz="4" w:space="0" w:color="auto"/>
              <w:right w:val="single" w:sz="4" w:space="0" w:color="auto"/>
            </w:tcBorders>
            <w:noWrap/>
            <w:hideMark/>
          </w:tcPr>
          <w:p w14:paraId="7F6D599E"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China Unicom</w:t>
            </w:r>
          </w:p>
        </w:tc>
      </w:tr>
      <w:tr w:rsidR="0062767F" w:rsidRPr="0062767F" w14:paraId="2CDEDB4E"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5A69749"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37" w:history="1">
              <w:r w:rsidRPr="0062767F">
                <w:rPr>
                  <w:rFonts w:ascii="Arial" w:hAnsi="Arial" w:cs="Arial"/>
                  <w:sz w:val="16"/>
                  <w:szCs w:val="16"/>
                  <w:lang w:val="en-US"/>
                </w:rPr>
                <w:t>R5-256509</w:t>
              </w:r>
            </w:hyperlink>
          </w:p>
        </w:tc>
        <w:tc>
          <w:tcPr>
            <w:tcW w:w="5583" w:type="dxa"/>
            <w:tcBorders>
              <w:top w:val="single" w:sz="4" w:space="0" w:color="auto"/>
              <w:left w:val="nil"/>
              <w:bottom w:val="single" w:sz="4" w:space="0" w:color="auto"/>
              <w:right w:val="single" w:sz="4" w:space="0" w:color="auto"/>
            </w:tcBorders>
            <w:hideMark/>
          </w:tcPr>
          <w:p w14:paraId="1EFA4381"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Applicability update for r18 NR-NTN test cases</w:t>
            </w:r>
          </w:p>
        </w:tc>
        <w:tc>
          <w:tcPr>
            <w:tcW w:w="2551" w:type="dxa"/>
            <w:tcBorders>
              <w:top w:val="single" w:sz="4" w:space="0" w:color="auto"/>
              <w:left w:val="nil"/>
              <w:bottom w:val="single" w:sz="4" w:space="0" w:color="auto"/>
              <w:right w:val="single" w:sz="4" w:space="0" w:color="auto"/>
            </w:tcBorders>
            <w:noWrap/>
            <w:hideMark/>
          </w:tcPr>
          <w:p w14:paraId="44668A92"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Qualcomm Innovation Center Inc</w:t>
            </w:r>
          </w:p>
        </w:tc>
      </w:tr>
      <w:tr w:rsidR="0062767F" w:rsidRPr="0062767F" w14:paraId="3879008E"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C90181F"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38" w:history="1">
              <w:r w:rsidRPr="0062767F">
                <w:rPr>
                  <w:rFonts w:ascii="Arial" w:hAnsi="Arial" w:cs="Arial"/>
                  <w:sz w:val="16"/>
                  <w:szCs w:val="16"/>
                  <w:lang w:val="en-US"/>
                </w:rPr>
                <w:t>R5-255530</w:t>
              </w:r>
            </w:hyperlink>
          </w:p>
        </w:tc>
        <w:tc>
          <w:tcPr>
            <w:tcW w:w="5583" w:type="dxa"/>
            <w:tcBorders>
              <w:top w:val="single" w:sz="4" w:space="0" w:color="auto"/>
              <w:left w:val="nil"/>
              <w:bottom w:val="single" w:sz="4" w:space="0" w:color="auto"/>
              <w:right w:val="single" w:sz="4" w:space="0" w:color="auto"/>
            </w:tcBorders>
            <w:hideMark/>
          </w:tcPr>
          <w:p w14:paraId="2747BFB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MUTT to NR NTN TC 14.2.3 and 14.2.4</w:t>
            </w:r>
          </w:p>
        </w:tc>
        <w:tc>
          <w:tcPr>
            <w:tcW w:w="2551" w:type="dxa"/>
            <w:tcBorders>
              <w:top w:val="single" w:sz="4" w:space="0" w:color="auto"/>
              <w:left w:val="nil"/>
              <w:bottom w:val="single" w:sz="4" w:space="0" w:color="auto"/>
              <w:right w:val="single" w:sz="4" w:space="0" w:color="auto"/>
            </w:tcBorders>
            <w:noWrap/>
            <w:hideMark/>
          </w:tcPr>
          <w:p w14:paraId="3A2BAC2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24566B8F"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51728FF"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39" w:history="1">
              <w:r w:rsidRPr="0062767F">
                <w:rPr>
                  <w:rFonts w:ascii="Arial" w:hAnsi="Arial" w:cs="Arial"/>
                  <w:sz w:val="16"/>
                  <w:szCs w:val="16"/>
                  <w:lang w:val="en-US"/>
                </w:rPr>
                <w:t>R5-255532</w:t>
              </w:r>
            </w:hyperlink>
          </w:p>
        </w:tc>
        <w:tc>
          <w:tcPr>
            <w:tcW w:w="5583" w:type="dxa"/>
            <w:tcBorders>
              <w:top w:val="single" w:sz="4" w:space="0" w:color="auto"/>
              <w:left w:val="nil"/>
              <w:bottom w:val="single" w:sz="4" w:space="0" w:color="auto"/>
              <w:right w:val="single" w:sz="4" w:space="0" w:color="auto"/>
            </w:tcBorders>
            <w:hideMark/>
          </w:tcPr>
          <w:p w14:paraId="0BC60B6B"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Annex for NR NTN TCs</w:t>
            </w:r>
          </w:p>
        </w:tc>
        <w:tc>
          <w:tcPr>
            <w:tcW w:w="2551" w:type="dxa"/>
            <w:tcBorders>
              <w:top w:val="single" w:sz="4" w:space="0" w:color="auto"/>
              <w:left w:val="nil"/>
              <w:bottom w:val="single" w:sz="4" w:space="0" w:color="auto"/>
              <w:right w:val="single" w:sz="4" w:space="0" w:color="auto"/>
            </w:tcBorders>
            <w:noWrap/>
            <w:hideMark/>
          </w:tcPr>
          <w:p w14:paraId="00D5C796"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5CFB54AC"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2690AEB"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R5-256910</w:t>
            </w:r>
          </w:p>
        </w:tc>
        <w:tc>
          <w:tcPr>
            <w:tcW w:w="5583" w:type="dxa"/>
            <w:tcBorders>
              <w:top w:val="single" w:sz="4" w:space="0" w:color="auto"/>
              <w:left w:val="nil"/>
              <w:bottom w:val="single" w:sz="4" w:space="0" w:color="auto"/>
              <w:right w:val="single" w:sz="4" w:space="0" w:color="auto"/>
            </w:tcBorders>
            <w:hideMark/>
          </w:tcPr>
          <w:p w14:paraId="2224804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TT to NR NTN TC 14.1.11 and 14.1.12</w:t>
            </w:r>
          </w:p>
        </w:tc>
        <w:tc>
          <w:tcPr>
            <w:tcW w:w="2551" w:type="dxa"/>
            <w:tcBorders>
              <w:top w:val="single" w:sz="4" w:space="0" w:color="auto"/>
              <w:left w:val="nil"/>
              <w:bottom w:val="single" w:sz="4" w:space="0" w:color="auto"/>
              <w:right w:val="single" w:sz="4" w:space="0" w:color="auto"/>
            </w:tcBorders>
            <w:noWrap/>
            <w:hideMark/>
          </w:tcPr>
          <w:p w14:paraId="3E1C4121"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China Unicom</w:t>
            </w:r>
          </w:p>
        </w:tc>
      </w:tr>
      <w:tr w:rsidR="0062767F" w:rsidRPr="0062767F" w14:paraId="504BA295"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0EC217A"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R5-256911</w:t>
            </w:r>
          </w:p>
        </w:tc>
        <w:tc>
          <w:tcPr>
            <w:tcW w:w="5583" w:type="dxa"/>
            <w:tcBorders>
              <w:top w:val="single" w:sz="4" w:space="0" w:color="auto"/>
              <w:left w:val="nil"/>
              <w:bottom w:val="single" w:sz="4" w:space="0" w:color="auto"/>
              <w:right w:val="single" w:sz="4" w:space="0" w:color="auto"/>
            </w:tcBorders>
            <w:hideMark/>
          </w:tcPr>
          <w:p w14:paraId="7087A132"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Correction of Annex F for NR NTN test cases including TT</w:t>
            </w:r>
          </w:p>
        </w:tc>
        <w:tc>
          <w:tcPr>
            <w:tcW w:w="2551" w:type="dxa"/>
            <w:tcBorders>
              <w:top w:val="single" w:sz="4" w:space="0" w:color="auto"/>
              <w:left w:val="nil"/>
              <w:bottom w:val="single" w:sz="4" w:space="0" w:color="auto"/>
              <w:right w:val="single" w:sz="4" w:space="0" w:color="auto"/>
            </w:tcBorders>
            <w:noWrap/>
            <w:hideMark/>
          </w:tcPr>
          <w:p w14:paraId="169E41B6"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China Unicom</w:t>
            </w:r>
          </w:p>
        </w:tc>
      </w:tr>
      <w:tr w:rsidR="0062767F" w:rsidRPr="0062767F" w14:paraId="29054983" w14:textId="77777777" w:rsidTr="0062767F">
        <w:trPr>
          <w:trHeight w:val="102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0A91007"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R5-256992</w:t>
            </w:r>
          </w:p>
        </w:tc>
        <w:tc>
          <w:tcPr>
            <w:tcW w:w="5583" w:type="dxa"/>
            <w:tcBorders>
              <w:top w:val="single" w:sz="4" w:space="0" w:color="auto"/>
              <w:left w:val="nil"/>
              <w:bottom w:val="single" w:sz="4" w:space="0" w:color="auto"/>
              <w:right w:val="single" w:sz="4" w:space="0" w:color="auto"/>
            </w:tcBorders>
            <w:hideMark/>
          </w:tcPr>
          <w:p w14:paraId="3E08CDC7"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to representation of UE position in test cases for NTN enh.</w:t>
            </w:r>
          </w:p>
        </w:tc>
        <w:tc>
          <w:tcPr>
            <w:tcW w:w="2551" w:type="dxa"/>
            <w:tcBorders>
              <w:top w:val="single" w:sz="4" w:space="0" w:color="auto"/>
              <w:left w:val="nil"/>
              <w:bottom w:val="single" w:sz="4" w:space="0" w:color="auto"/>
              <w:right w:val="single" w:sz="4" w:space="0" w:color="auto"/>
            </w:tcBorders>
            <w:noWrap/>
            <w:hideMark/>
          </w:tcPr>
          <w:p w14:paraId="4B482020"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Inc.</w:t>
            </w:r>
          </w:p>
        </w:tc>
      </w:tr>
      <w:tr w:rsidR="0062767F" w:rsidRPr="0062767F" w14:paraId="7BAA0986"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AE1F0EB"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40" w:history="1">
              <w:r w:rsidRPr="0062767F">
                <w:rPr>
                  <w:rFonts w:ascii="Arial" w:hAnsi="Arial" w:cs="Arial"/>
                  <w:sz w:val="16"/>
                  <w:szCs w:val="16"/>
                  <w:lang w:val="en-US"/>
                </w:rPr>
                <w:t>R5-256520</w:t>
              </w:r>
            </w:hyperlink>
          </w:p>
        </w:tc>
        <w:tc>
          <w:tcPr>
            <w:tcW w:w="5583" w:type="dxa"/>
            <w:tcBorders>
              <w:top w:val="single" w:sz="4" w:space="0" w:color="auto"/>
              <w:left w:val="nil"/>
              <w:bottom w:val="single" w:sz="4" w:space="0" w:color="auto"/>
              <w:right w:val="single" w:sz="4" w:space="0" w:color="auto"/>
            </w:tcBorders>
            <w:hideMark/>
          </w:tcPr>
          <w:p w14:paraId="48BA79E0"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Completion of r18 NR-NTN RACH-less Handover test case 14.2.1.8</w:t>
            </w:r>
          </w:p>
        </w:tc>
        <w:tc>
          <w:tcPr>
            <w:tcW w:w="2551" w:type="dxa"/>
            <w:tcBorders>
              <w:top w:val="single" w:sz="4" w:space="0" w:color="auto"/>
              <w:left w:val="nil"/>
              <w:bottom w:val="single" w:sz="4" w:space="0" w:color="auto"/>
              <w:right w:val="single" w:sz="4" w:space="0" w:color="auto"/>
            </w:tcBorders>
            <w:noWrap/>
            <w:hideMark/>
          </w:tcPr>
          <w:p w14:paraId="5FEF555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Qualcomm Innovation Center Inc</w:t>
            </w:r>
          </w:p>
        </w:tc>
      </w:tr>
      <w:tr w:rsidR="0062767F" w:rsidRPr="0062767F" w14:paraId="2AAB5EAC"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53C63D9"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41" w:history="1">
              <w:r w:rsidRPr="0062767F">
                <w:rPr>
                  <w:rFonts w:ascii="Arial" w:hAnsi="Arial" w:cs="Arial"/>
                  <w:sz w:val="16"/>
                  <w:szCs w:val="16"/>
                  <w:lang w:val="en-US"/>
                </w:rPr>
                <w:t>R5-255528</w:t>
              </w:r>
            </w:hyperlink>
          </w:p>
        </w:tc>
        <w:tc>
          <w:tcPr>
            <w:tcW w:w="5583" w:type="dxa"/>
            <w:tcBorders>
              <w:top w:val="single" w:sz="4" w:space="0" w:color="auto"/>
              <w:left w:val="nil"/>
              <w:bottom w:val="single" w:sz="4" w:space="0" w:color="auto"/>
              <w:right w:val="single" w:sz="4" w:space="0" w:color="auto"/>
            </w:tcBorders>
            <w:hideMark/>
          </w:tcPr>
          <w:p w14:paraId="04C5FCC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Addition of TT analysis for NR NTN intra TC 14.2.3</w:t>
            </w:r>
          </w:p>
        </w:tc>
        <w:tc>
          <w:tcPr>
            <w:tcW w:w="2551" w:type="dxa"/>
            <w:tcBorders>
              <w:top w:val="single" w:sz="4" w:space="0" w:color="auto"/>
              <w:left w:val="nil"/>
              <w:bottom w:val="single" w:sz="4" w:space="0" w:color="auto"/>
              <w:right w:val="single" w:sz="4" w:space="0" w:color="auto"/>
            </w:tcBorders>
            <w:noWrap/>
            <w:hideMark/>
          </w:tcPr>
          <w:p w14:paraId="49C521B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6984B94F"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B5BA343"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42" w:history="1">
              <w:r w:rsidRPr="0062767F">
                <w:rPr>
                  <w:rFonts w:ascii="Arial" w:hAnsi="Arial" w:cs="Arial"/>
                  <w:sz w:val="16"/>
                  <w:szCs w:val="16"/>
                  <w:lang w:val="en-US"/>
                </w:rPr>
                <w:t>R5-255529</w:t>
              </w:r>
            </w:hyperlink>
          </w:p>
        </w:tc>
        <w:tc>
          <w:tcPr>
            <w:tcW w:w="5583" w:type="dxa"/>
            <w:tcBorders>
              <w:top w:val="single" w:sz="4" w:space="0" w:color="auto"/>
              <w:left w:val="nil"/>
              <w:bottom w:val="single" w:sz="4" w:space="0" w:color="auto"/>
              <w:right w:val="single" w:sz="4" w:space="0" w:color="auto"/>
            </w:tcBorders>
            <w:hideMark/>
          </w:tcPr>
          <w:p w14:paraId="0081F637"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Addition of TT analysis for NR NTN inter TC 14.2.4</w:t>
            </w:r>
          </w:p>
        </w:tc>
        <w:tc>
          <w:tcPr>
            <w:tcW w:w="2551" w:type="dxa"/>
            <w:tcBorders>
              <w:top w:val="single" w:sz="4" w:space="0" w:color="auto"/>
              <w:left w:val="nil"/>
              <w:bottom w:val="single" w:sz="4" w:space="0" w:color="auto"/>
              <w:right w:val="single" w:sz="4" w:space="0" w:color="auto"/>
            </w:tcBorders>
            <w:noWrap/>
            <w:hideMark/>
          </w:tcPr>
          <w:p w14:paraId="75BCDD5A"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73A0E8DA"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3C5F00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R5-256912</w:t>
            </w:r>
          </w:p>
        </w:tc>
        <w:tc>
          <w:tcPr>
            <w:tcW w:w="5583" w:type="dxa"/>
            <w:tcBorders>
              <w:top w:val="single" w:sz="4" w:space="0" w:color="auto"/>
              <w:left w:val="nil"/>
              <w:bottom w:val="single" w:sz="4" w:space="0" w:color="auto"/>
              <w:right w:val="single" w:sz="4" w:space="0" w:color="auto"/>
            </w:tcBorders>
            <w:hideMark/>
          </w:tcPr>
          <w:p w14:paraId="492490EB"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Addition of Test Tolerance analysis for NR NTN TC 14.1.11 and 14.1.12</w:t>
            </w:r>
          </w:p>
        </w:tc>
        <w:tc>
          <w:tcPr>
            <w:tcW w:w="2551" w:type="dxa"/>
            <w:tcBorders>
              <w:top w:val="single" w:sz="4" w:space="0" w:color="auto"/>
              <w:left w:val="nil"/>
              <w:bottom w:val="single" w:sz="4" w:space="0" w:color="auto"/>
              <w:right w:val="single" w:sz="4" w:space="0" w:color="auto"/>
            </w:tcBorders>
            <w:noWrap/>
            <w:hideMark/>
          </w:tcPr>
          <w:p w14:paraId="4D37E033"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China Unicom</w:t>
            </w:r>
          </w:p>
        </w:tc>
      </w:tr>
      <w:tr w:rsidR="0062767F" w:rsidRPr="0062767F" w14:paraId="600AE80A" w14:textId="77777777" w:rsidTr="0062767F">
        <w:trPr>
          <w:trHeight w:val="61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F11FBB6"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R5-256675</w:t>
            </w:r>
          </w:p>
        </w:tc>
        <w:tc>
          <w:tcPr>
            <w:tcW w:w="5583" w:type="dxa"/>
            <w:tcBorders>
              <w:top w:val="single" w:sz="4" w:space="0" w:color="auto"/>
              <w:left w:val="nil"/>
              <w:bottom w:val="single" w:sz="4" w:space="0" w:color="auto"/>
              <w:right w:val="single" w:sz="4" w:space="0" w:color="auto"/>
            </w:tcBorders>
            <w:hideMark/>
          </w:tcPr>
          <w:p w14:paraId="43469FA4"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Alternative way of updating UE location for NTN test cases 8.1.3.1.27</w:t>
            </w:r>
          </w:p>
        </w:tc>
        <w:tc>
          <w:tcPr>
            <w:tcW w:w="2551" w:type="dxa"/>
            <w:tcBorders>
              <w:top w:val="single" w:sz="4" w:space="0" w:color="auto"/>
              <w:left w:val="nil"/>
              <w:bottom w:val="single" w:sz="4" w:space="0" w:color="auto"/>
              <w:right w:val="single" w:sz="4" w:space="0" w:color="auto"/>
            </w:tcBorders>
            <w:noWrap/>
            <w:hideMark/>
          </w:tcPr>
          <w:p w14:paraId="2A8233D3"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Qualcomm Atheros, Inc.</w:t>
            </w:r>
          </w:p>
        </w:tc>
      </w:tr>
      <w:tr w:rsidR="0062767F" w:rsidRPr="0062767F" w14:paraId="6A5CE465" w14:textId="77777777" w:rsidTr="0062767F">
        <w:trPr>
          <w:trHeight w:val="61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D749EE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R5-256676</w:t>
            </w:r>
          </w:p>
        </w:tc>
        <w:tc>
          <w:tcPr>
            <w:tcW w:w="5583" w:type="dxa"/>
            <w:tcBorders>
              <w:top w:val="single" w:sz="4" w:space="0" w:color="auto"/>
              <w:left w:val="nil"/>
              <w:bottom w:val="single" w:sz="4" w:space="0" w:color="auto"/>
              <w:right w:val="single" w:sz="4" w:space="0" w:color="auto"/>
            </w:tcBorders>
            <w:hideMark/>
          </w:tcPr>
          <w:p w14:paraId="428A999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Addition of new NR NTN enh 9.4.1.6 Test case for Discontinuous coverage</w:t>
            </w:r>
          </w:p>
        </w:tc>
        <w:tc>
          <w:tcPr>
            <w:tcW w:w="2551" w:type="dxa"/>
            <w:tcBorders>
              <w:top w:val="single" w:sz="4" w:space="0" w:color="auto"/>
              <w:left w:val="nil"/>
              <w:bottom w:val="single" w:sz="4" w:space="0" w:color="auto"/>
              <w:right w:val="single" w:sz="4" w:space="0" w:color="auto"/>
            </w:tcBorders>
            <w:noWrap/>
            <w:hideMark/>
          </w:tcPr>
          <w:p w14:paraId="67C0CBF2"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Qualcomm Atheros, Inc.</w:t>
            </w:r>
          </w:p>
        </w:tc>
      </w:tr>
      <w:tr w:rsidR="0062767F" w:rsidRPr="0062767F" w14:paraId="7E6D9971" w14:textId="77777777" w:rsidTr="0062767F">
        <w:trPr>
          <w:trHeight w:val="163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8B2DC99"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43" w:history="1">
              <w:r w:rsidRPr="0062767F">
                <w:rPr>
                  <w:rFonts w:ascii="Arial" w:hAnsi="Arial" w:cs="Arial"/>
                  <w:sz w:val="16"/>
                  <w:szCs w:val="16"/>
                  <w:lang w:val="en-US"/>
                </w:rPr>
                <w:t>R5-255885</w:t>
              </w:r>
            </w:hyperlink>
          </w:p>
        </w:tc>
        <w:tc>
          <w:tcPr>
            <w:tcW w:w="5583" w:type="dxa"/>
            <w:tcBorders>
              <w:top w:val="single" w:sz="4" w:space="0" w:color="auto"/>
              <w:left w:val="nil"/>
              <w:bottom w:val="single" w:sz="4" w:space="0" w:color="auto"/>
              <w:right w:val="single" w:sz="4" w:space="0" w:color="auto"/>
            </w:tcBorders>
            <w:hideMark/>
          </w:tcPr>
          <w:p w14:paraId="45EF480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Addition of applicability for new NTN test cases</w:t>
            </w:r>
          </w:p>
        </w:tc>
        <w:tc>
          <w:tcPr>
            <w:tcW w:w="2551" w:type="dxa"/>
            <w:tcBorders>
              <w:top w:val="single" w:sz="4" w:space="0" w:color="auto"/>
              <w:left w:val="nil"/>
              <w:bottom w:val="single" w:sz="4" w:space="0" w:color="auto"/>
              <w:right w:val="single" w:sz="4" w:space="0" w:color="auto"/>
            </w:tcBorders>
            <w:noWrap/>
            <w:hideMark/>
          </w:tcPr>
          <w:p w14:paraId="7FD3E10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Qualcomm Atheros, Inc.</w:t>
            </w:r>
          </w:p>
        </w:tc>
      </w:tr>
    </w:tbl>
    <w:p w14:paraId="4E6D0E50" w14:textId="77777777" w:rsidR="003E288E" w:rsidRPr="005527B7" w:rsidRDefault="003E288E" w:rsidP="00041635">
      <w:pPr>
        <w:tabs>
          <w:tab w:val="left" w:pos="567"/>
        </w:tabs>
        <w:overflowPunct/>
        <w:autoSpaceDE/>
        <w:autoSpaceDN/>
        <w:snapToGrid w:val="0"/>
        <w:spacing w:after="0"/>
        <w:textAlignment w:val="auto"/>
        <w:rPr>
          <w:rFonts w:ascii="Arial" w:hAnsi="Arial" w:cs="Arial"/>
          <w:b/>
          <w:lang w:val="en-US"/>
        </w:rPr>
      </w:pPr>
    </w:p>
    <w:p w14:paraId="0C58AF4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0361719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44"/>
      <w:headerReference w:type="default" r:id="rId45"/>
      <w:footerReference w:type="even" r:id="rId46"/>
      <w:footerReference w:type="default" r:id="rId47"/>
      <w:headerReference w:type="first" r:id="rId48"/>
      <w:footerReference w:type="first" r:id="rId4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71643" w14:textId="77777777" w:rsidR="001B3B46" w:rsidRDefault="001B3B46">
      <w:r>
        <w:separator/>
      </w:r>
    </w:p>
  </w:endnote>
  <w:endnote w:type="continuationSeparator" w:id="0">
    <w:p w14:paraId="2A9A5E8F" w14:textId="77777777" w:rsidR="001B3B46" w:rsidRDefault="001B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49A2C" w14:textId="77777777" w:rsidR="001B3B46" w:rsidRDefault="001B3B46">
      <w:r>
        <w:separator/>
      </w:r>
    </w:p>
  </w:footnote>
  <w:footnote w:type="continuationSeparator" w:id="0">
    <w:p w14:paraId="7398C7B6" w14:textId="77777777" w:rsidR="001B3B46" w:rsidRDefault="001B3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7278"/>
    <w:rsid w:val="00116F4B"/>
    <w:rsid w:val="001229F4"/>
    <w:rsid w:val="00137471"/>
    <w:rsid w:val="00150FD3"/>
    <w:rsid w:val="00162A7C"/>
    <w:rsid w:val="00164766"/>
    <w:rsid w:val="00176A8C"/>
    <w:rsid w:val="00184428"/>
    <w:rsid w:val="0019120A"/>
    <w:rsid w:val="00193753"/>
    <w:rsid w:val="001A248F"/>
    <w:rsid w:val="001A3B5F"/>
    <w:rsid w:val="001A659D"/>
    <w:rsid w:val="001B3B46"/>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288E"/>
    <w:rsid w:val="003E3A1A"/>
    <w:rsid w:val="003F1B9F"/>
    <w:rsid w:val="003F42E6"/>
    <w:rsid w:val="003F48DF"/>
    <w:rsid w:val="003F5806"/>
    <w:rsid w:val="003F7E8A"/>
    <w:rsid w:val="0040091C"/>
    <w:rsid w:val="00406D7A"/>
    <w:rsid w:val="00410FBB"/>
    <w:rsid w:val="004129C5"/>
    <w:rsid w:val="004157FB"/>
    <w:rsid w:val="004258BA"/>
    <w:rsid w:val="00425C1F"/>
    <w:rsid w:val="00427162"/>
    <w:rsid w:val="00441173"/>
    <w:rsid w:val="004531C9"/>
    <w:rsid w:val="00457D91"/>
    <w:rsid w:val="00460B39"/>
    <w:rsid w:val="00460C31"/>
    <w:rsid w:val="0046339E"/>
    <w:rsid w:val="00464E5B"/>
    <w:rsid w:val="0047055A"/>
    <w:rsid w:val="00474450"/>
    <w:rsid w:val="004873E6"/>
    <w:rsid w:val="004903E6"/>
    <w:rsid w:val="004A288D"/>
    <w:rsid w:val="004B0AB7"/>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67F"/>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1D5C"/>
    <w:rsid w:val="00752BDE"/>
    <w:rsid w:val="00757C88"/>
    <w:rsid w:val="0076542F"/>
    <w:rsid w:val="00766CFB"/>
    <w:rsid w:val="00771F71"/>
    <w:rsid w:val="007758CF"/>
    <w:rsid w:val="007816FF"/>
    <w:rsid w:val="00783B44"/>
    <w:rsid w:val="00785028"/>
    <w:rsid w:val="007A3A5A"/>
    <w:rsid w:val="007A4370"/>
    <w:rsid w:val="007B2837"/>
    <w:rsid w:val="007E1D15"/>
    <w:rsid w:val="007E1DEA"/>
    <w:rsid w:val="007E2202"/>
    <w:rsid w:val="007E260C"/>
    <w:rsid w:val="007F30BC"/>
    <w:rsid w:val="007F3420"/>
    <w:rsid w:val="007F3AB2"/>
    <w:rsid w:val="007F4F61"/>
    <w:rsid w:val="00813211"/>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F3798"/>
    <w:rsid w:val="008F3B6D"/>
    <w:rsid w:val="00900AE8"/>
    <w:rsid w:val="00900DAD"/>
    <w:rsid w:val="0091408E"/>
    <w:rsid w:val="009378CA"/>
    <w:rsid w:val="0095025E"/>
    <w:rsid w:val="00952A5F"/>
    <w:rsid w:val="00955C4C"/>
    <w:rsid w:val="00970FD1"/>
    <w:rsid w:val="00975568"/>
    <w:rsid w:val="009907DC"/>
    <w:rsid w:val="00995338"/>
    <w:rsid w:val="00996777"/>
    <w:rsid w:val="009A318E"/>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2FD"/>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37363"/>
    <w:rsid w:val="00B445ED"/>
    <w:rsid w:val="00B615A6"/>
    <w:rsid w:val="00B6300F"/>
    <w:rsid w:val="00B70389"/>
    <w:rsid w:val="00B84623"/>
    <w:rsid w:val="00B855A2"/>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966BB"/>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16E9"/>
    <w:rsid w:val="00E82C8E"/>
    <w:rsid w:val="00E8549B"/>
    <w:rsid w:val="00E87CFA"/>
    <w:rsid w:val="00E93D77"/>
    <w:rsid w:val="00E9516C"/>
    <w:rsid w:val="00E95264"/>
    <w:rsid w:val="00EA2172"/>
    <w:rsid w:val="00EA228B"/>
    <w:rsid w:val="00EA2DC1"/>
    <w:rsid w:val="00EA781B"/>
    <w:rsid w:val="00EB1B06"/>
    <w:rsid w:val="00EB3C4D"/>
    <w:rsid w:val="00EC505A"/>
    <w:rsid w:val="00EC5571"/>
    <w:rsid w:val="00ED0207"/>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1A5"/>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2F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B22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B22F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B22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B22FD"/>
    <w:pPr>
      <w:ind w:left="1418" w:hanging="1418"/>
      <w:outlineLvl w:val="3"/>
    </w:pPr>
    <w:rPr>
      <w:sz w:val="24"/>
    </w:rPr>
  </w:style>
  <w:style w:type="paragraph" w:styleId="Heading5">
    <w:name w:val="heading 5"/>
    <w:aliases w:val="H5"/>
    <w:basedOn w:val="Heading4"/>
    <w:next w:val="Normal"/>
    <w:qFormat/>
    <w:rsid w:val="00AB22FD"/>
    <w:pPr>
      <w:ind w:left="1701" w:hanging="1701"/>
      <w:outlineLvl w:val="4"/>
    </w:pPr>
    <w:rPr>
      <w:sz w:val="22"/>
    </w:rPr>
  </w:style>
  <w:style w:type="paragraph" w:styleId="Heading6">
    <w:name w:val="heading 6"/>
    <w:basedOn w:val="H6"/>
    <w:next w:val="Normal"/>
    <w:link w:val="Heading6Char"/>
    <w:qFormat/>
    <w:rsid w:val="00AB22FD"/>
    <w:pPr>
      <w:outlineLvl w:val="5"/>
    </w:pPr>
  </w:style>
  <w:style w:type="paragraph" w:styleId="Heading7">
    <w:name w:val="heading 7"/>
    <w:basedOn w:val="H6"/>
    <w:next w:val="Normal"/>
    <w:link w:val="Heading7Char"/>
    <w:qFormat/>
    <w:rsid w:val="00AB22FD"/>
    <w:pPr>
      <w:outlineLvl w:val="6"/>
    </w:pPr>
  </w:style>
  <w:style w:type="paragraph" w:styleId="Heading8">
    <w:name w:val="heading 8"/>
    <w:aliases w:val="Table Heading"/>
    <w:basedOn w:val="Heading1"/>
    <w:next w:val="Normal"/>
    <w:qFormat/>
    <w:rsid w:val="00AB22FD"/>
    <w:pPr>
      <w:ind w:left="0" w:firstLine="0"/>
      <w:outlineLvl w:val="7"/>
    </w:pPr>
  </w:style>
  <w:style w:type="paragraph" w:styleId="Heading9">
    <w:name w:val="heading 9"/>
    <w:aliases w:val="Figure Heading,FH"/>
    <w:basedOn w:val="Heading8"/>
    <w:next w:val="Normal"/>
    <w:qFormat/>
    <w:rsid w:val="00AB22FD"/>
    <w:pPr>
      <w:outlineLvl w:val="8"/>
    </w:pPr>
  </w:style>
  <w:style w:type="character" w:default="1" w:styleId="DefaultParagraphFont">
    <w:name w:val="Default Paragraph Font"/>
    <w:semiHidden/>
    <w:rsid w:val="00AB22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22FD"/>
  </w:style>
  <w:style w:type="paragraph" w:customStyle="1" w:styleId="FP">
    <w:name w:val="FP"/>
    <w:basedOn w:val="Normal"/>
    <w:rsid w:val="00AB22F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B22FD"/>
    <w:pPr>
      <w:spacing w:before="180"/>
      <w:ind w:left="2693" w:hanging="2693"/>
    </w:pPr>
    <w:rPr>
      <w:b/>
    </w:rPr>
  </w:style>
  <w:style w:type="paragraph" w:styleId="TOC1">
    <w:name w:val="toc 1"/>
    <w:semiHidden/>
    <w:rsid w:val="00AB22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B22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B22FD"/>
    <w:pPr>
      <w:ind w:left="1701" w:hanging="1701"/>
    </w:pPr>
  </w:style>
  <w:style w:type="paragraph" w:styleId="TOC4">
    <w:name w:val="toc 4"/>
    <w:basedOn w:val="TOC3"/>
    <w:rsid w:val="00AB22FD"/>
    <w:pPr>
      <w:ind w:left="1418" w:hanging="1418"/>
    </w:pPr>
  </w:style>
  <w:style w:type="paragraph" w:styleId="TOC3">
    <w:name w:val="toc 3"/>
    <w:basedOn w:val="TOC2"/>
    <w:rsid w:val="00AB22FD"/>
    <w:pPr>
      <w:ind w:left="1134" w:hanging="1134"/>
    </w:pPr>
  </w:style>
  <w:style w:type="paragraph" w:styleId="TOC2">
    <w:name w:val="toc 2"/>
    <w:basedOn w:val="TOC1"/>
    <w:rsid w:val="00AB22FD"/>
    <w:pPr>
      <w:keepNext w:val="0"/>
      <w:spacing w:before="0"/>
      <w:ind w:left="851" w:hanging="851"/>
    </w:pPr>
    <w:rPr>
      <w:sz w:val="20"/>
    </w:rPr>
  </w:style>
  <w:style w:type="paragraph" w:styleId="Index2">
    <w:name w:val="index 2"/>
    <w:basedOn w:val="Index1"/>
    <w:rsid w:val="00AB22FD"/>
    <w:pPr>
      <w:ind w:left="284"/>
    </w:pPr>
  </w:style>
  <w:style w:type="paragraph" w:styleId="Index1">
    <w:name w:val="index 1"/>
    <w:basedOn w:val="Normal"/>
    <w:rsid w:val="00AB22FD"/>
    <w:pPr>
      <w:keepLines/>
      <w:spacing w:after="0"/>
    </w:pPr>
  </w:style>
  <w:style w:type="paragraph" w:customStyle="1" w:styleId="ZH">
    <w:name w:val="ZH"/>
    <w:rsid w:val="00AB22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B22FD"/>
    <w:pPr>
      <w:outlineLvl w:val="9"/>
    </w:pPr>
  </w:style>
  <w:style w:type="paragraph" w:styleId="ListNumber2">
    <w:name w:val="List Number 2"/>
    <w:basedOn w:val="ListNumber"/>
    <w:rsid w:val="00AB22F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B22F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B22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B22FD"/>
    <w:pPr>
      <w:keepLines/>
      <w:spacing w:after="0"/>
      <w:ind w:left="454" w:hanging="454"/>
    </w:pPr>
    <w:rPr>
      <w:sz w:val="16"/>
    </w:rPr>
  </w:style>
  <w:style w:type="paragraph" w:customStyle="1" w:styleId="TAH">
    <w:name w:val="TAH"/>
    <w:basedOn w:val="TAC"/>
    <w:link w:val="TAHCar"/>
    <w:rsid w:val="00AB22FD"/>
    <w:rPr>
      <w:b/>
    </w:rPr>
  </w:style>
  <w:style w:type="paragraph" w:customStyle="1" w:styleId="TAC">
    <w:name w:val="TAC"/>
    <w:basedOn w:val="TAL"/>
    <w:link w:val="TACChar"/>
    <w:rsid w:val="00AB22FD"/>
    <w:pPr>
      <w:jc w:val="center"/>
    </w:pPr>
  </w:style>
  <w:style w:type="paragraph" w:customStyle="1" w:styleId="TF">
    <w:name w:val="TF"/>
    <w:basedOn w:val="TH"/>
    <w:rsid w:val="00AB22FD"/>
    <w:pPr>
      <w:keepNext w:val="0"/>
      <w:spacing w:before="0" w:after="240"/>
    </w:pPr>
  </w:style>
  <w:style w:type="paragraph" w:customStyle="1" w:styleId="NO">
    <w:name w:val="NO"/>
    <w:basedOn w:val="Normal"/>
    <w:rsid w:val="00AB22FD"/>
    <w:pPr>
      <w:keepLines/>
      <w:ind w:left="1135" w:hanging="851"/>
    </w:pPr>
  </w:style>
  <w:style w:type="paragraph" w:styleId="TOC9">
    <w:name w:val="toc 9"/>
    <w:basedOn w:val="TOC8"/>
    <w:rsid w:val="00AB22FD"/>
    <w:pPr>
      <w:ind w:left="1418" w:hanging="1418"/>
    </w:pPr>
  </w:style>
  <w:style w:type="paragraph" w:customStyle="1" w:styleId="EX">
    <w:name w:val="EX"/>
    <w:basedOn w:val="Normal"/>
    <w:rsid w:val="00AB22FD"/>
    <w:pPr>
      <w:keepLines/>
      <w:ind w:left="1702" w:hanging="1418"/>
    </w:pPr>
  </w:style>
  <w:style w:type="paragraph" w:customStyle="1" w:styleId="LD">
    <w:name w:val="LD"/>
    <w:rsid w:val="00AB22F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B22FD"/>
    <w:pPr>
      <w:spacing w:after="0"/>
    </w:pPr>
  </w:style>
  <w:style w:type="paragraph" w:customStyle="1" w:styleId="EW">
    <w:name w:val="EW"/>
    <w:basedOn w:val="EX"/>
    <w:rsid w:val="00AB22FD"/>
    <w:pPr>
      <w:spacing w:after="0"/>
    </w:pPr>
  </w:style>
  <w:style w:type="paragraph" w:styleId="TOC6">
    <w:name w:val="toc 6"/>
    <w:basedOn w:val="TOC5"/>
    <w:next w:val="Normal"/>
    <w:rsid w:val="00AB22FD"/>
    <w:pPr>
      <w:ind w:left="1985" w:hanging="1985"/>
    </w:pPr>
  </w:style>
  <w:style w:type="paragraph" w:styleId="TOC7">
    <w:name w:val="toc 7"/>
    <w:basedOn w:val="TOC6"/>
    <w:next w:val="Normal"/>
    <w:rsid w:val="00AB22FD"/>
    <w:pPr>
      <w:ind w:left="2268" w:hanging="2268"/>
    </w:pPr>
  </w:style>
  <w:style w:type="paragraph" w:styleId="ListBullet2">
    <w:name w:val="List Bullet 2"/>
    <w:aliases w:val="lb2"/>
    <w:basedOn w:val="ListBullet"/>
    <w:rsid w:val="00AB22FD"/>
    <w:pPr>
      <w:ind w:left="851"/>
    </w:pPr>
  </w:style>
  <w:style w:type="paragraph" w:styleId="ListBullet3">
    <w:name w:val="List Bullet 3"/>
    <w:basedOn w:val="ListBullet2"/>
    <w:rsid w:val="00AB22FD"/>
    <w:pPr>
      <w:ind w:left="1135"/>
    </w:pPr>
  </w:style>
  <w:style w:type="paragraph" w:styleId="ListNumber">
    <w:name w:val="List Number"/>
    <w:basedOn w:val="List"/>
    <w:rsid w:val="00AB22FD"/>
  </w:style>
  <w:style w:type="paragraph" w:customStyle="1" w:styleId="EQ">
    <w:name w:val="EQ"/>
    <w:basedOn w:val="Normal"/>
    <w:next w:val="Normal"/>
    <w:rsid w:val="00AB22FD"/>
    <w:pPr>
      <w:keepLines/>
      <w:tabs>
        <w:tab w:val="center" w:pos="4536"/>
        <w:tab w:val="right" w:pos="9072"/>
      </w:tabs>
    </w:pPr>
    <w:rPr>
      <w:noProof/>
    </w:rPr>
  </w:style>
  <w:style w:type="paragraph" w:customStyle="1" w:styleId="TH">
    <w:name w:val="TH"/>
    <w:basedOn w:val="Normal"/>
    <w:link w:val="THChar"/>
    <w:rsid w:val="00AB22FD"/>
    <w:pPr>
      <w:keepNext/>
      <w:keepLines/>
      <w:spacing w:before="60"/>
      <w:jc w:val="center"/>
    </w:pPr>
    <w:rPr>
      <w:rFonts w:ascii="Arial" w:hAnsi="Arial"/>
      <w:b/>
    </w:rPr>
  </w:style>
  <w:style w:type="paragraph" w:customStyle="1" w:styleId="NF">
    <w:name w:val="NF"/>
    <w:basedOn w:val="NO"/>
    <w:rsid w:val="00AB22FD"/>
    <w:pPr>
      <w:keepNext/>
      <w:spacing w:after="0"/>
    </w:pPr>
    <w:rPr>
      <w:rFonts w:ascii="Arial" w:hAnsi="Arial"/>
      <w:sz w:val="18"/>
    </w:rPr>
  </w:style>
  <w:style w:type="paragraph" w:customStyle="1" w:styleId="PL">
    <w:name w:val="PL"/>
    <w:rsid w:val="00AB2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B22FD"/>
    <w:pPr>
      <w:jc w:val="right"/>
    </w:pPr>
  </w:style>
  <w:style w:type="paragraph" w:customStyle="1" w:styleId="H6">
    <w:name w:val="H6"/>
    <w:basedOn w:val="Heading5"/>
    <w:next w:val="Normal"/>
    <w:rsid w:val="00AB22FD"/>
    <w:pPr>
      <w:ind w:left="1985" w:hanging="1985"/>
      <w:outlineLvl w:val="9"/>
    </w:pPr>
    <w:rPr>
      <w:sz w:val="20"/>
    </w:rPr>
  </w:style>
  <w:style w:type="paragraph" w:customStyle="1" w:styleId="TAN">
    <w:name w:val="TAN"/>
    <w:basedOn w:val="TAL"/>
    <w:link w:val="TANChar"/>
    <w:rsid w:val="00AB22FD"/>
    <w:pPr>
      <w:ind w:left="851" w:hanging="851"/>
    </w:pPr>
  </w:style>
  <w:style w:type="paragraph" w:customStyle="1" w:styleId="TAL">
    <w:name w:val="TAL"/>
    <w:basedOn w:val="Normal"/>
    <w:link w:val="TALCar"/>
    <w:rsid w:val="00AB22FD"/>
    <w:pPr>
      <w:keepNext/>
      <w:keepLines/>
      <w:spacing w:after="0"/>
    </w:pPr>
    <w:rPr>
      <w:rFonts w:ascii="Arial" w:hAnsi="Arial"/>
      <w:sz w:val="18"/>
    </w:rPr>
  </w:style>
  <w:style w:type="paragraph" w:customStyle="1" w:styleId="ZA">
    <w:name w:val="ZA"/>
    <w:rsid w:val="00AB22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B22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B22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B22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B22FD"/>
    <w:pPr>
      <w:framePr w:wrap="notBeside" w:y="16161"/>
    </w:pPr>
  </w:style>
  <w:style w:type="character" w:customStyle="1" w:styleId="ZGSM">
    <w:name w:val="ZGSM"/>
    <w:rsid w:val="00AB22FD"/>
  </w:style>
  <w:style w:type="paragraph" w:styleId="List2">
    <w:name w:val="List 2"/>
    <w:basedOn w:val="List"/>
    <w:rsid w:val="00AB22FD"/>
    <w:pPr>
      <w:ind w:left="851"/>
    </w:pPr>
  </w:style>
  <w:style w:type="paragraph" w:customStyle="1" w:styleId="ZG">
    <w:name w:val="ZG"/>
    <w:rsid w:val="00AB22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B22FD"/>
    <w:pPr>
      <w:ind w:left="1135"/>
    </w:pPr>
  </w:style>
  <w:style w:type="paragraph" w:styleId="List4">
    <w:name w:val="List 4"/>
    <w:basedOn w:val="List3"/>
    <w:rsid w:val="00AB22FD"/>
    <w:pPr>
      <w:ind w:left="1418"/>
    </w:pPr>
  </w:style>
  <w:style w:type="paragraph" w:styleId="List5">
    <w:name w:val="List 5"/>
    <w:basedOn w:val="List4"/>
    <w:rsid w:val="00AB22FD"/>
    <w:pPr>
      <w:ind w:left="1702"/>
    </w:pPr>
  </w:style>
  <w:style w:type="paragraph" w:customStyle="1" w:styleId="EditorsNote">
    <w:name w:val="Editor's Note"/>
    <w:basedOn w:val="NO"/>
    <w:rsid w:val="00AB22FD"/>
    <w:rPr>
      <w:color w:val="FF0000"/>
    </w:rPr>
  </w:style>
  <w:style w:type="paragraph" w:styleId="List">
    <w:name w:val="List"/>
    <w:basedOn w:val="Normal"/>
    <w:rsid w:val="00AB22FD"/>
    <w:pPr>
      <w:ind w:left="568" w:hanging="284"/>
    </w:pPr>
  </w:style>
  <w:style w:type="paragraph" w:styleId="ListBullet">
    <w:name w:val="List Bullet"/>
    <w:basedOn w:val="List"/>
    <w:rsid w:val="00AB22FD"/>
  </w:style>
  <w:style w:type="paragraph" w:styleId="ListBullet4">
    <w:name w:val="List Bullet 4"/>
    <w:basedOn w:val="ListBullet3"/>
    <w:rsid w:val="00AB22FD"/>
    <w:pPr>
      <w:ind w:left="1418"/>
    </w:pPr>
  </w:style>
  <w:style w:type="paragraph" w:styleId="ListBullet5">
    <w:name w:val="List Bullet 5"/>
    <w:basedOn w:val="ListBullet4"/>
    <w:rsid w:val="00AB22FD"/>
    <w:pPr>
      <w:ind w:left="1702"/>
    </w:pPr>
  </w:style>
  <w:style w:type="paragraph" w:customStyle="1" w:styleId="B1">
    <w:name w:val="B1"/>
    <w:basedOn w:val="List"/>
    <w:link w:val="B1Char1"/>
    <w:rsid w:val="00AB22FD"/>
  </w:style>
  <w:style w:type="paragraph" w:customStyle="1" w:styleId="B2">
    <w:name w:val="B2"/>
    <w:basedOn w:val="List2"/>
    <w:rsid w:val="00AB22FD"/>
  </w:style>
  <w:style w:type="paragraph" w:customStyle="1" w:styleId="B3">
    <w:name w:val="B3"/>
    <w:basedOn w:val="List3"/>
    <w:rsid w:val="00AB22FD"/>
  </w:style>
  <w:style w:type="paragraph" w:customStyle="1" w:styleId="B4">
    <w:name w:val="B4"/>
    <w:basedOn w:val="List4"/>
    <w:rsid w:val="00AB22FD"/>
  </w:style>
  <w:style w:type="paragraph" w:customStyle="1" w:styleId="B5">
    <w:name w:val="B5"/>
    <w:basedOn w:val="List5"/>
    <w:rsid w:val="00AB22FD"/>
  </w:style>
  <w:style w:type="paragraph" w:styleId="Footer">
    <w:name w:val="footer"/>
    <w:basedOn w:val="Header"/>
    <w:link w:val="FooterChar"/>
    <w:rsid w:val="00AB22FD"/>
    <w:pPr>
      <w:jc w:val="center"/>
    </w:pPr>
    <w:rPr>
      <w:i/>
    </w:rPr>
  </w:style>
  <w:style w:type="paragraph" w:customStyle="1" w:styleId="ZTD">
    <w:name w:val="ZTD"/>
    <w:basedOn w:val="ZB"/>
    <w:rsid w:val="00AB22F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424016">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yperlink" Target="file:///C:\Users\vijayb\OneDrive%20-%20Qualcomm\RAN5%20related\RAN5\Meeting\RAN5_107_Malta\meeting_handling\Tdoc\R5-252940.zip" TargetMode="External"/><Relationship Id="rId26" Type="http://schemas.openxmlformats.org/officeDocument/2006/relationships/hyperlink" Target="file:///C:\Users\vijayb\OneDrive%20-%20Qualcomm\RAN5%20related\RAN5\Meeting\RAN5_108_Bangalore\meeting_handling\Tdoc\R5-254140.zip" TargetMode="External"/><Relationship Id="rId39" Type="http://schemas.openxmlformats.org/officeDocument/2006/relationships/hyperlink" Target="file:///C:\RAN5_109_Dallas\meeting_handling\Tdoc\R5-255532.zip" TargetMode="External"/><Relationship Id="rId21" Type="http://schemas.openxmlformats.org/officeDocument/2006/relationships/hyperlink" Target="file:///C:\Users\vijayb\OneDrive%20-%20Qualcomm\RAN5%20related\RAN5\Meeting\RAN5_107_Malta\meeting_handling\Tdoc\R5-252038.zip" TargetMode="External"/><Relationship Id="rId34" Type="http://schemas.openxmlformats.org/officeDocument/2006/relationships/hyperlink" Target="file:///C:\Users\vijayb\OneDrive%20-%20Qualcomm\RAN5%20related\RAN5\Meeting\RAN5_108_Bangalore\meeting_handling\Tdoc\R5-254727r1.zip" TargetMode="External"/><Relationship Id="rId42" Type="http://schemas.openxmlformats.org/officeDocument/2006/relationships/hyperlink" Target="file:///C:\RAN5_109_Dallas\meeting_handling\Tdoc\R5-255529.zi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7_Malta\meeting_handling\Tdoc\R5-252938.zip" TargetMode="External"/><Relationship Id="rId29" Type="http://schemas.openxmlformats.org/officeDocument/2006/relationships/hyperlink" Target="file:///C:\Users\vijayb\OneDrive%20-%20Qualcomm\RAN5%20related\RAN5\Meeting\RAN5_108_Bangalore\meeting_handling\Tdoc\R5-254281r2.zip" TargetMode="External"/><Relationship Id="rId11" Type="http://schemas.openxmlformats.org/officeDocument/2006/relationships/hyperlink" Target="file:///C:\Users\vijayb\OneDrive%20-%20Qualcomm\RAN5%20related\RAN5\Meeting\RAN5_106_Athens\meeting_handling\Tdoc\R5-250756.zip" TargetMode="External"/><Relationship Id="rId24" Type="http://schemas.openxmlformats.org/officeDocument/2006/relationships/hyperlink" Target="file:///C:\Users\vijayb\OneDrive%20-%20Qualcomm\RAN5%20related\RAN5\Meeting\RAN5_108_Bangalore\meeting_handling\Tdoc\R5-254842.zip" TargetMode="External"/><Relationship Id="rId32" Type="http://schemas.openxmlformats.org/officeDocument/2006/relationships/hyperlink" Target="file:///C:\Users\vijayb\OneDrive%20-%20Qualcomm\RAN5%20related\RAN5\Meeting\RAN5_108_Bangalore\meeting_handling\Tdoc\R5-254726r1.zip" TargetMode="External"/><Relationship Id="rId37" Type="http://schemas.openxmlformats.org/officeDocument/2006/relationships/hyperlink" Target="file:///C:\RAN5_109_Dallas\meeting_handling\Tdoc\R5-256509.zip" TargetMode="External"/><Relationship Id="rId40" Type="http://schemas.openxmlformats.org/officeDocument/2006/relationships/hyperlink" Target="file:///C:\RAN5_109_Dallas\meeting_handling\Tdoc\R5-256520.zip" TargetMode="External"/><Relationship Id="rId45"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file:///C:\Users\vijayb\OneDrive%20-%20Qualcomm\RAN5%20related\RAN5\Meeting\RAN5_107_Malta\meeting_handling\Tdoc\R5-252850.zip" TargetMode="External"/><Relationship Id="rId23" Type="http://schemas.openxmlformats.org/officeDocument/2006/relationships/hyperlink" Target="file:///C:\Users\vijayb\OneDrive%20-%20Qualcomm\RAN5%20related\RAN5\Meeting\RAN5_107_Malta\meeting_handling\Tdoc\R5-251938.zip" TargetMode="External"/><Relationship Id="rId28" Type="http://schemas.openxmlformats.org/officeDocument/2006/relationships/hyperlink" Target="file:///C:\Users\vijayb\OneDrive%20-%20Qualcomm\RAN5%20related\RAN5\Meeting\RAN5_108_Bangalore\meeting_handling\Tdoc\R5-254725.zip" TargetMode="External"/><Relationship Id="rId36" Type="http://schemas.openxmlformats.org/officeDocument/2006/relationships/hyperlink" Target="file:///C:\RAN5_109_Dallas\meeting_handling\Tdoc\R5-256528.zip" TargetMode="External"/><Relationship Id="rId49" Type="http://schemas.openxmlformats.org/officeDocument/2006/relationships/footer" Target="footer3.xml"/><Relationship Id="rId10" Type="http://schemas.openxmlformats.org/officeDocument/2006/relationships/hyperlink" Target="file:///C:\Users\vijayb\OneDrive%20-%20Qualcomm\RAN5%20related\RAN5\Meeting\RAN5_105_Orlando\meeting_handling\Tdoc\R5-247153.zip" TargetMode="External"/><Relationship Id="rId19" Type="http://schemas.openxmlformats.org/officeDocument/2006/relationships/hyperlink" Target="file:///C:\Users\vijayb\OneDrive%20-%20Qualcomm\RAN5%20related\RAN5\Meeting\RAN5_107_Malta\meeting_handling\Tdoc\R5-252601.zip" TargetMode="External"/><Relationship Id="rId31" Type="http://schemas.openxmlformats.org/officeDocument/2006/relationships/hyperlink" Target="file:///C:\Users\vijayb\OneDrive%20-%20Qualcomm\RAN5%20related\RAN5\Meeting\RAN5_108_Bangalore\meeting_handling\Tdoc\R5-254283r1.zip" TargetMode="External"/><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7_Malta\meeting_handling\Tdoc\R5-252515.zip" TargetMode="External"/><Relationship Id="rId22" Type="http://schemas.openxmlformats.org/officeDocument/2006/relationships/hyperlink" Target="file:///C:\Users\vijayb\OneDrive%20-%20Qualcomm\RAN5%20related\RAN5\Meeting\RAN5_107_Malta\meeting_handling\Tdoc\R5-252372.zip" TargetMode="External"/><Relationship Id="rId27" Type="http://schemas.openxmlformats.org/officeDocument/2006/relationships/hyperlink" Target="file:///C:\Users\vijayb\OneDrive%20-%20Qualcomm\RAN5%20related\RAN5\Meeting\RAN5_108_Bangalore\meeting_handling\Tdoc\R5-254284r1.zip" TargetMode="External"/><Relationship Id="rId30" Type="http://schemas.openxmlformats.org/officeDocument/2006/relationships/hyperlink" Target="file:///C:\Users\vijayb\OneDrive%20-%20Qualcomm\RAN5%20related\RAN5\Meeting\RAN5_108_Bangalore\meeting_handling\Tdoc\R5-254282r1.zip" TargetMode="External"/><Relationship Id="rId35" Type="http://schemas.openxmlformats.org/officeDocument/2006/relationships/hyperlink" Target="file:///C:\RAN5_109_Dallas\meeting_handling\Tdoc\R5-256111.zip" TargetMode="External"/><Relationship Id="rId43" Type="http://schemas.openxmlformats.org/officeDocument/2006/relationships/hyperlink" Target="file:///C:\RAN5_109_Dallas\meeting_handling\Tdoc\R5-255885.zip" TargetMode="External"/><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hyperlink" Target="file:///C:\Users\vijayb\OneDrive%20-%20Qualcomm\RAN5%20related\RAN5\Meeting\RAN5_107_Malta\meeting_handling\Tdoc\R5-252939.zip" TargetMode="External"/><Relationship Id="rId25" Type="http://schemas.openxmlformats.org/officeDocument/2006/relationships/hyperlink" Target="file:///C:\Users\vijayb\OneDrive%20-%20Qualcomm\RAN5%20related\RAN5\Meeting\RAN5_108_Bangalore\meeting_handling\Tdoc\R5-253732.zip" TargetMode="External"/><Relationship Id="rId33" Type="http://schemas.openxmlformats.org/officeDocument/2006/relationships/hyperlink" Target="file:///C:\Users\vijayb\OneDrive%20-%20Qualcomm\RAN5%20related\RAN5\Meeting\RAN5_108_Bangalore\meeting_handling\Tdoc\R5-253991.zip" TargetMode="External"/><Relationship Id="rId38" Type="http://schemas.openxmlformats.org/officeDocument/2006/relationships/hyperlink" Target="file:///C:\RAN5_109_Dallas\meeting_handling\Tdoc\R5-255530.zip" TargetMode="External"/><Relationship Id="rId46" Type="http://schemas.openxmlformats.org/officeDocument/2006/relationships/footer" Target="footer1.xml"/><Relationship Id="rId20" Type="http://schemas.openxmlformats.org/officeDocument/2006/relationships/hyperlink" Target="file:///C:\Users\vijayb\OneDrive%20-%20Qualcomm\RAN5%20related\RAN5\Meeting\RAN5_107_Malta\meeting_handling\Tdoc\R5-252033.zip" TargetMode="External"/><Relationship Id="rId41" Type="http://schemas.openxmlformats.org/officeDocument/2006/relationships/hyperlink" Target="file:///C:\RAN5_109_Dallas\meeting_handling\Tdoc\R5-255528.zip" TargetMode="Externa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OneDrive%20-%20Qualcomm\Document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384</TotalTime>
  <Pages>6</Pages>
  <Words>2350</Words>
  <Characters>13607</Characters>
  <Application>Microsoft Office Word</Application>
  <DocSecurity>0</DocSecurity>
  <Lines>591</Lines>
  <Paragraphs>569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15388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130</cp:revision>
  <dcterms:created xsi:type="dcterms:W3CDTF">2020-08-28T00:28:00Z</dcterms:created>
  <dcterms:modified xsi:type="dcterms:W3CDTF">2025-11-27T02:04:00Z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